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F" w:rsidRDefault="00C54A9E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70090F" w:rsidRDefault="00C54A9E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0090F" w:rsidRDefault="00C54A9E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70090F">
        <w:rPr>
          <w:rFonts w:ascii="Times New Roman" w:hAnsi="Times New Roman"/>
          <w:sz w:val="24"/>
          <w:szCs w:val="24"/>
          <w:lang w:val="sr-Cyrl-RS"/>
        </w:rPr>
        <w:t>,</w:t>
      </w:r>
    </w:p>
    <w:p w:rsidR="0070090F" w:rsidRDefault="00C54A9E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</w:p>
    <w:p w:rsidR="0070090F" w:rsidRPr="00D46459" w:rsidRDefault="0070090F" w:rsidP="007009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C54A9E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06-2/183-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70090F" w:rsidRDefault="0070090F" w:rsidP="007009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C54A9E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0090F" w:rsidRDefault="00C54A9E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70090F" w:rsidRDefault="0070090F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3588" w:rsidRDefault="00903588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090F" w:rsidRDefault="0070090F" w:rsidP="0070090F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090F" w:rsidRDefault="00C54A9E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70090F" w:rsidRDefault="00C54A9E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TREĆE</w:t>
      </w:r>
      <w:r w:rsidR="0070090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70090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0090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0090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 w:rsidR="0070090F">
        <w:rPr>
          <w:rFonts w:ascii="Times New Roman" w:hAnsi="Times New Roman"/>
          <w:sz w:val="24"/>
          <w:szCs w:val="24"/>
          <w:lang w:val="sr-Cyrl-RS"/>
        </w:rPr>
        <w:t>2</w:t>
      </w:r>
      <w:r w:rsidR="007009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hAnsi="Times New Roman"/>
          <w:sz w:val="24"/>
          <w:szCs w:val="24"/>
          <w:lang w:val="ru-RU"/>
        </w:rPr>
        <w:t>2022</w:t>
      </w:r>
      <w:r w:rsidR="007009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70090F" w:rsidRDefault="0070090F" w:rsidP="007009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903588" w:rsidRPr="00903588" w:rsidRDefault="00903588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70090F" w:rsidRDefault="0070090F" w:rsidP="0070090F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54A9E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Dejan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Radenković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0090F" w:rsidRDefault="0070090F" w:rsidP="0070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Pored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predsedavajućeg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54A9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Tijana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Davidovac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mr</w:t>
      </w:r>
      <w:r w:rsidR="00C344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Ninoslav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Erić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C54A9E">
        <w:rPr>
          <w:rFonts w:ascii="Times New Roman" w:hAnsi="Times New Roman"/>
          <w:sz w:val="24"/>
          <w:szCs w:val="24"/>
          <w:lang w:val="sr-Cyrl-CS"/>
        </w:rPr>
        <w:t>Dalibor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Jekić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CS"/>
        </w:rPr>
        <w:t>Miodrag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Gavrilović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Života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Starčević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54A9E">
        <w:rPr>
          <w:rFonts w:ascii="Times New Roman" w:hAnsi="Times New Roman"/>
          <w:sz w:val="24"/>
          <w:szCs w:val="24"/>
          <w:lang w:val="sr-Cyrl-RS"/>
        </w:rPr>
        <w:t>Rodoljub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Stanimirović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Zorana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Tomića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54A9E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Radosavljević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Dragomira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Karića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54A9E">
        <w:rPr>
          <w:rFonts w:ascii="Times New Roman" w:hAnsi="Times New Roman"/>
          <w:sz w:val="24"/>
          <w:szCs w:val="24"/>
          <w:lang w:val="sr-Cyrl-RS"/>
        </w:rPr>
        <w:t>Uglješa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Snežane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Paunović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54A9E">
        <w:rPr>
          <w:rFonts w:ascii="Times New Roman" w:hAnsi="Times New Roman"/>
          <w:sz w:val="24"/>
          <w:szCs w:val="24"/>
          <w:lang w:val="sr-Cyrl-CS"/>
        </w:rPr>
        <w:t>Bojana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Bukumirović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Zorana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Zečevića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C54A9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Nikola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Nešić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CS"/>
        </w:rPr>
        <w:t>zamenik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Nebojše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Zelenovića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54A9E">
        <w:rPr>
          <w:rFonts w:ascii="Times New Roman" w:hAnsi="Times New Roman"/>
          <w:sz w:val="24"/>
          <w:szCs w:val="24"/>
          <w:lang w:val="sr-Cyrl-CS"/>
        </w:rPr>
        <w:t>Pavle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Grbović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Sandić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Đorđe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Stanković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54A9E">
        <w:rPr>
          <w:rFonts w:ascii="Times New Roman" w:hAnsi="Times New Roman"/>
          <w:sz w:val="24"/>
          <w:szCs w:val="24"/>
          <w:lang w:val="sr-Cyrl-CS"/>
        </w:rPr>
        <w:t>njihovi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zamenici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0090F" w:rsidRPr="008A0C71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Sednici</w:t>
      </w:r>
      <w:r w:rsidR="003B0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3B0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prisustvovala</w:t>
      </w:r>
      <w:r w:rsidR="003B0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narodni</w:t>
      </w:r>
      <w:r w:rsidR="003B0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Radmila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Vasić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Darko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Gordana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Mijailović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načelnik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Odeljenja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finansijske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poslove</w:t>
      </w:r>
      <w:r w:rsidR="003B0F6E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Vasović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Mijailović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Bulatović</w:t>
      </w:r>
      <w:r w:rsidR="008A723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savetnici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54A9E">
        <w:rPr>
          <w:rFonts w:ascii="Times New Roman" w:hAnsi="Times New Roman"/>
          <w:sz w:val="24"/>
          <w:szCs w:val="24"/>
          <w:lang w:val="sr-Cyrl-RS"/>
        </w:rPr>
        <w:t>ispred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rudarstva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energetike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Macura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pomoćnik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Veljko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Branislav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Đelić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Odeljenja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poslovanje</w:t>
      </w:r>
      <w:r w:rsidR="008A723A"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Uroš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Kandić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turizma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ispred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unutrašnje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spoljne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trgovine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pomoćnik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Jasna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Dobrisavljević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Odeljenja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finansijsko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upravljanje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Željko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načelnik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Odeljenja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trgovinu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</w:t>
      </w:r>
      <w:r w:rsidR="008A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konkurencije</w:t>
      </w:r>
      <w:r w:rsidR="008A723A">
        <w:rPr>
          <w:rFonts w:ascii="Times New Roman" w:hAnsi="Times New Roman"/>
          <w:sz w:val="24"/>
          <w:szCs w:val="24"/>
          <w:lang w:val="sr-Cyrl-RS"/>
        </w:rPr>
        <w:t>.</w:t>
      </w: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3588" w:rsidRDefault="00903588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Default="0070090F" w:rsidP="007009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Pr="00903588" w:rsidRDefault="0070090F" w:rsidP="009035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(13 </w:t>
      </w:r>
      <w:r w:rsidRPr="00903588">
        <w:rPr>
          <w:rFonts w:ascii="Times New Roman" w:hAnsi="Times New Roman"/>
          <w:sz w:val="24"/>
          <w:szCs w:val="24"/>
          <w:lang w:val="sr-Cyrl-CS"/>
        </w:rPr>
        <w:t>"</w:t>
      </w:r>
      <w:r w:rsidR="00C54A9E">
        <w:rPr>
          <w:rFonts w:ascii="Times New Roman" w:hAnsi="Times New Roman"/>
          <w:sz w:val="24"/>
          <w:szCs w:val="24"/>
          <w:lang w:val="sr-Cyrl-CS"/>
        </w:rPr>
        <w:t>za</w:t>
      </w:r>
      <w:r w:rsidRPr="00903588">
        <w:rPr>
          <w:rFonts w:ascii="Times New Roman" w:hAnsi="Times New Roman"/>
          <w:sz w:val="24"/>
          <w:szCs w:val="24"/>
          <w:lang w:val="sr-Cyrl-CS"/>
        </w:rPr>
        <w:t>"</w:t>
      </w:r>
      <w:r w:rsidR="008A723A"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hAnsi="Times New Roman"/>
          <w:sz w:val="24"/>
          <w:szCs w:val="24"/>
          <w:lang w:val="sr-Cyrl-CS"/>
        </w:rPr>
        <w:t>nije</w:t>
      </w:r>
      <w:r w:rsidRPr="009035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CS"/>
        </w:rPr>
        <w:t>glasao</w:t>
      </w:r>
      <w:r w:rsidRPr="00903588">
        <w:rPr>
          <w:rFonts w:ascii="Times New Roman" w:hAnsi="Times New Roman"/>
          <w:sz w:val="24"/>
          <w:szCs w:val="24"/>
          <w:lang w:val="sr-Cyrl-CS"/>
        </w:rPr>
        <w:t>“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utvrdio</w:t>
      </w:r>
      <w:r w:rsidRPr="009035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</w:p>
    <w:p w:rsidR="0070090F" w:rsidRPr="008A5724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0F" w:rsidRPr="001510F9" w:rsidRDefault="00C54A9E" w:rsidP="00700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70090F" w:rsidRPr="001510F9" w:rsidRDefault="0070090F" w:rsidP="00700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0090F" w:rsidRDefault="00C54A9E" w:rsidP="007009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21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privrede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28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rudarstva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energetike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32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spoljne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trgovine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Razdeo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37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turizma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omladine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70090F" w:rsidRPr="001510F9">
        <w:rPr>
          <w:rFonts w:ascii="Times New Roman" w:eastAsia="Times New Roman" w:hAnsi="Times New Roman"/>
          <w:sz w:val="24"/>
          <w:szCs w:val="24"/>
        </w:rPr>
        <w:t xml:space="preserve"> 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400-2503/22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70090F" w:rsidRPr="001510F9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70090F" w:rsidRPr="001510F9">
        <w:rPr>
          <w:rFonts w:ascii="Times New Roman" w:eastAsia="Times New Roman" w:hAnsi="Times New Roman"/>
          <w:sz w:val="24"/>
          <w:szCs w:val="24"/>
        </w:rPr>
        <w:t>.</w:t>
      </w:r>
    </w:p>
    <w:p w:rsidR="0070090F" w:rsidRDefault="0070090F" w:rsidP="007009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090F" w:rsidRDefault="00903588" w:rsidP="0070090F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prelaska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prema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utvrđenom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dnevnom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redu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većinom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glasova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70090F">
        <w:rPr>
          <w:rFonts w:ascii="Times New Roman" w:eastAsiaTheme="minorHAnsi" w:hAnsi="Times New Roman"/>
          <w:sz w:val="24"/>
          <w:szCs w:val="24"/>
        </w:rPr>
        <w:t xml:space="preserve">13 </w:t>
      </w:r>
      <w:r w:rsidR="0070090F">
        <w:rPr>
          <w:rFonts w:ascii="Times New Roman" w:hAnsi="Times New Roman"/>
          <w:sz w:val="24"/>
          <w:szCs w:val="24"/>
          <w:lang w:val="sr-Cyrl-CS"/>
        </w:rPr>
        <w:t>"</w:t>
      </w:r>
      <w:r w:rsidR="00C54A9E">
        <w:rPr>
          <w:rFonts w:ascii="Times New Roman" w:hAnsi="Times New Roman"/>
          <w:sz w:val="24"/>
          <w:szCs w:val="24"/>
          <w:lang w:val="sr-Cyrl-CS"/>
        </w:rPr>
        <w:t>za</w:t>
      </w:r>
      <w:r w:rsidR="0070090F">
        <w:rPr>
          <w:rFonts w:ascii="Times New Roman" w:hAnsi="Times New Roman"/>
          <w:sz w:val="24"/>
          <w:szCs w:val="24"/>
          <w:lang w:val="sr-Cyrl-CS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CS"/>
        </w:rPr>
        <w:t>jedan</w:t>
      </w:r>
      <w:r w:rsidR="00700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"</w:t>
      </w:r>
      <w:r w:rsidR="00C54A9E">
        <w:rPr>
          <w:rFonts w:ascii="Times New Roman" w:hAnsi="Times New Roman"/>
          <w:sz w:val="24"/>
          <w:szCs w:val="24"/>
          <w:lang w:val="sr-Cyrl-CS"/>
        </w:rPr>
        <w:t>uzdržan</w:t>
      </w:r>
      <w:r>
        <w:rPr>
          <w:rFonts w:ascii="Times New Roman" w:hAnsi="Times New Roman"/>
          <w:sz w:val="24"/>
          <w:szCs w:val="24"/>
          <w:lang w:val="sr-Cyrl-CS"/>
        </w:rPr>
        <w:t>"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usvojio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zapisnik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Druge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70090F" w:rsidRPr="008302DE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70090F" w:rsidRDefault="0070090F" w:rsidP="0070090F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090F" w:rsidRPr="001A09F9" w:rsidRDefault="00C54A9E" w:rsidP="0070090F">
      <w:pPr>
        <w:pStyle w:val="ListParagraph"/>
        <w:ind w:left="0"/>
        <w:rPr>
          <w:b/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Prva</w:t>
      </w:r>
      <w:r w:rsidR="0070090F" w:rsidRPr="001A09F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dnevnog</w:t>
      </w:r>
      <w:r w:rsidR="0070090F" w:rsidRPr="001A09F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reda</w:t>
      </w:r>
      <w:r w:rsidR="0070090F" w:rsidRPr="001A09F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tačka</w:t>
      </w:r>
      <w:r w:rsidR="0070090F" w:rsidRPr="001A09F9">
        <w:rPr>
          <w:color w:val="000000" w:themeColor="text1"/>
          <w:lang w:val="sr-Cyrl-CS"/>
        </w:rPr>
        <w:t>:</w:t>
      </w:r>
      <w:r w:rsidR="0070090F" w:rsidRPr="001A09F9">
        <w:rPr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Razmatranje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Predloga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zakona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o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budžetu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Republike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Srbije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za</w:t>
      </w:r>
      <w:r w:rsidR="0070090F" w:rsidRPr="001A09F9">
        <w:rPr>
          <w:b/>
          <w:color w:val="000000" w:themeColor="text1"/>
          <w:lang w:val="sr-Cyrl-RS"/>
        </w:rPr>
        <w:t xml:space="preserve"> 2023. </w:t>
      </w:r>
      <w:r>
        <w:rPr>
          <w:b/>
          <w:color w:val="000000" w:themeColor="text1"/>
          <w:lang w:val="sr-Cyrl-RS"/>
        </w:rPr>
        <w:t>godinu</w:t>
      </w:r>
      <w:r w:rsidR="0070090F" w:rsidRPr="001A09F9">
        <w:rPr>
          <w:b/>
          <w:color w:val="000000" w:themeColor="text1"/>
          <w:lang w:val="sr-Cyrl-RS"/>
        </w:rPr>
        <w:t xml:space="preserve">, </w:t>
      </w:r>
      <w:r>
        <w:rPr>
          <w:b/>
          <w:color w:val="000000" w:themeColor="text1"/>
          <w:lang w:val="sr-Cyrl-RS"/>
        </w:rPr>
        <w:t>Razdeo</w:t>
      </w:r>
      <w:r w:rsidR="0070090F" w:rsidRPr="001A09F9">
        <w:rPr>
          <w:b/>
          <w:color w:val="000000" w:themeColor="text1"/>
          <w:lang w:val="sr-Cyrl-RS"/>
        </w:rPr>
        <w:t xml:space="preserve"> 21 – </w:t>
      </w:r>
      <w:r>
        <w:rPr>
          <w:b/>
          <w:color w:val="000000" w:themeColor="text1"/>
          <w:lang w:val="sr-Cyrl-RS"/>
        </w:rPr>
        <w:t>Ministarstvo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privrede</w:t>
      </w:r>
      <w:r w:rsidR="0070090F" w:rsidRPr="001A09F9">
        <w:rPr>
          <w:b/>
          <w:color w:val="000000" w:themeColor="text1"/>
          <w:lang w:val="sr-Cyrl-RS"/>
        </w:rPr>
        <w:t xml:space="preserve">, </w:t>
      </w:r>
      <w:r>
        <w:rPr>
          <w:b/>
          <w:color w:val="000000" w:themeColor="text1"/>
          <w:lang w:val="sr-Cyrl-RS"/>
        </w:rPr>
        <w:t>Razdeo</w:t>
      </w:r>
      <w:r w:rsidR="0070090F" w:rsidRPr="001A09F9">
        <w:rPr>
          <w:b/>
          <w:color w:val="000000" w:themeColor="text1"/>
          <w:lang w:val="sr-Cyrl-RS"/>
        </w:rPr>
        <w:t xml:space="preserve"> 28 – </w:t>
      </w:r>
      <w:r>
        <w:rPr>
          <w:b/>
          <w:color w:val="000000" w:themeColor="text1"/>
          <w:lang w:val="sr-Cyrl-RS"/>
        </w:rPr>
        <w:t>Ministarstvo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rudarstva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i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energetike</w:t>
      </w:r>
      <w:r w:rsidR="0070090F" w:rsidRPr="001A09F9">
        <w:rPr>
          <w:b/>
          <w:color w:val="000000" w:themeColor="text1"/>
          <w:lang w:val="sr-Cyrl-RS"/>
        </w:rPr>
        <w:t xml:space="preserve">, </w:t>
      </w:r>
      <w:r>
        <w:rPr>
          <w:b/>
          <w:color w:val="000000" w:themeColor="text1"/>
          <w:lang w:val="sr-Cyrl-RS"/>
        </w:rPr>
        <w:t>Razdeo</w:t>
      </w:r>
      <w:r w:rsidR="0070090F" w:rsidRPr="001A09F9">
        <w:rPr>
          <w:b/>
          <w:color w:val="000000" w:themeColor="text1"/>
          <w:lang w:val="sr-Cyrl-RS"/>
        </w:rPr>
        <w:t xml:space="preserve"> 32 – </w:t>
      </w:r>
      <w:r>
        <w:rPr>
          <w:b/>
          <w:color w:val="000000" w:themeColor="text1"/>
          <w:lang w:val="sr-Cyrl-RS"/>
        </w:rPr>
        <w:t>Ministarstvo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unutrašnje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i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spoljne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trgovine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i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Razdeo</w:t>
      </w:r>
      <w:r w:rsidR="0070090F" w:rsidRPr="001A09F9">
        <w:rPr>
          <w:b/>
          <w:color w:val="000000" w:themeColor="text1"/>
          <w:lang w:val="sr-Cyrl-RS"/>
        </w:rPr>
        <w:t xml:space="preserve"> 37 – </w:t>
      </w:r>
      <w:r>
        <w:rPr>
          <w:b/>
          <w:color w:val="000000" w:themeColor="text1"/>
          <w:lang w:val="sr-Cyrl-RS"/>
        </w:rPr>
        <w:t>Ministarstvo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turizma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i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omladine</w:t>
      </w:r>
      <w:r w:rsidR="0070090F" w:rsidRPr="001A09F9">
        <w:rPr>
          <w:b/>
          <w:color w:val="000000" w:themeColor="text1"/>
          <w:lang w:val="sr-Cyrl-RS"/>
        </w:rPr>
        <w:t xml:space="preserve">, </w:t>
      </w:r>
      <w:r>
        <w:rPr>
          <w:b/>
          <w:color w:val="000000" w:themeColor="text1"/>
          <w:lang w:val="sr-Cyrl-RS"/>
        </w:rPr>
        <w:t>u</w:t>
      </w:r>
      <w:r w:rsidR="0070090F" w:rsidRPr="001A09F9"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načelu</w:t>
      </w:r>
    </w:p>
    <w:p w:rsidR="0070090F" w:rsidRDefault="0070090F" w:rsidP="005455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uvodnim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napomenama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Ana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Vasović</w:t>
      </w:r>
      <w:r>
        <w:rPr>
          <w:rFonts w:ascii="Times New Roman" w:hAnsi="Times New Roman"/>
          <w:sz w:val="24"/>
          <w:szCs w:val="24"/>
        </w:rPr>
        <w:t>,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viši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savetnik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Sektoru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finansija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 w:rsidRPr="00F662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istakla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planiraju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ukupni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843,4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7,8%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predviđen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hAnsi="Times New Roman"/>
          <w:sz w:val="24"/>
          <w:szCs w:val="24"/>
          <w:lang w:val="sr-Cyrl-RS"/>
        </w:rPr>
        <w:t>rebalansom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Planirani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rashodi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izdaci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iznose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2.107,36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Projektovani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deficit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opšte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države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>
        <w:rPr>
          <w:rFonts w:ascii="Times New Roman" w:hAnsi="Times New Roman"/>
          <w:sz w:val="24"/>
          <w:szCs w:val="24"/>
          <w:lang w:val="sr-Cyrl-RS"/>
        </w:rPr>
        <w:t xml:space="preserve"> 3,3 % </w:t>
      </w:r>
      <w:r w:rsidR="00C54A9E">
        <w:rPr>
          <w:rFonts w:ascii="Times New Roman" w:hAnsi="Times New Roman"/>
          <w:sz w:val="24"/>
          <w:szCs w:val="24"/>
          <w:lang w:val="sr-Cyrl-RS"/>
        </w:rPr>
        <w:t>bruto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društvenog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proizvoda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54A9E">
        <w:rPr>
          <w:rFonts w:ascii="Times New Roman" w:hAnsi="Times New Roman"/>
          <w:sz w:val="24"/>
          <w:szCs w:val="24"/>
          <w:lang w:val="sr-Cyrl-RS"/>
        </w:rPr>
        <w:t>BDP</w:t>
      </w:r>
      <w:r w:rsidR="0009490E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dug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nivou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opšte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države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smanjuje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zadržava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nivou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56,1% </w:t>
      </w:r>
      <w:r w:rsidR="00C54A9E">
        <w:rPr>
          <w:rFonts w:ascii="Times New Roman" w:hAnsi="Times New Roman"/>
          <w:sz w:val="24"/>
          <w:szCs w:val="24"/>
          <w:lang w:val="sr-Cyrl-RS"/>
        </w:rPr>
        <w:t>BDP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Projekciji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narednu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pristupilo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oprezno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okolnosti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situaciju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Ukrajini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Došlo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neizvesnosti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poslovanju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prekida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tradicionalnih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49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ekonomskih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tokova</w:t>
      </w:r>
      <w:r w:rsidR="0009490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naročito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energentima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planirani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najvažnijih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makroekonomskih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parametara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BDP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njegovih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komponenti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inflacije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deviznog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kursa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spoljnotrgovinske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razmene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procene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zaposlenosti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procenjenih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efekata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poreskoj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politici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strukturnih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hAnsi="Times New Roman"/>
          <w:sz w:val="24"/>
          <w:szCs w:val="24"/>
          <w:lang w:val="sr-Cyrl-RS"/>
        </w:rPr>
        <w:t>Makroekonomskim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okvirom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predviđen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ekonomske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postepeno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smirivanje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stope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inflacije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delovati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nivoa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potrošnje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Okolnosti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nastupile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 w:rsidR="00716F3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prvenstveno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kriza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zahtevale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pravcu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zaštite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standarda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stanovništva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obezbeđivanje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sigurnosti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cilju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standarda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kupovne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moći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stanovništva</w:t>
      </w:r>
      <w:r w:rsidR="00716F3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usvojene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 w:rsidR="00716F3C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podizanje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minimalne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14,3%,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sektru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12,5%, </w:t>
      </w:r>
      <w:r w:rsidR="00C54A9E">
        <w:rPr>
          <w:rFonts w:ascii="Times New Roman" w:hAnsi="Times New Roman"/>
          <w:sz w:val="24"/>
          <w:szCs w:val="24"/>
          <w:lang w:val="sr-Cyrl-RS"/>
        </w:rPr>
        <w:t>nastavak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poreskog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rasterećenja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opterećenje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60</w:t>
      </w:r>
      <w:r>
        <w:rPr>
          <w:rFonts w:ascii="Times New Roman" w:hAnsi="Times New Roman"/>
          <w:sz w:val="24"/>
          <w:szCs w:val="24"/>
        </w:rPr>
        <w:t>%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Usvojiće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izmene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načina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usklađivanja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penzija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š</w:t>
      </w:r>
      <w:r w:rsidR="00C54A9E">
        <w:rPr>
          <w:rFonts w:ascii="Times New Roman" w:hAnsi="Times New Roman"/>
          <w:sz w:val="24"/>
          <w:szCs w:val="24"/>
        </w:rPr>
        <w:t>t</w:t>
      </w:r>
      <w:r w:rsidR="00C54A9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vanredno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krajem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dovesti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populacione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politike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strukturnog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karaktera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uticaće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raspoloživog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dohodka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porodica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decom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Očekuje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pozitivni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uticaj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</w:t>
      </w:r>
      <w:r>
        <w:rPr>
          <w:rFonts w:ascii="Times New Roman" w:hAnsi="Times New Roman"/>
          <w:sz w:val="24"/>
          <w:szCs w:val="24"/>
        </w:rPr>
        <w:t>o</w:t>
      </w:r>
      <w:r w:rsidR="00C54A9E">
        <w:rPr>
          <w:rFonts w:ascii="Times New Roman" w:hAnsi="Times New Roman"/>
          <w:sz w:val="24"/>
          <w:szCs w:val="24"/>
          <w:lang w:val="sr-Cyrl-RS"/>
        </w:rPr>
        <w:t>rezivanja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pored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navedenog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smanjenja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poreskog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opterećenja</w:t>
      </w:r>
      <w:r w:rsidR="00716F3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usled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dejstva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predloženih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zaposlenosti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</w:t>
      </w:r>
      <w:r>
        <w:rPr>
          <w:rFonts w:ascii="Times New Roman" w:hAnsi="Times New Roman"/>
          <w:sz w:val="24"/>
          <w:szCs w:val="24"/>
          <w:lang w:val="sr-Cyrl-RS"/>
        </w:rPr>
        <w:t xml:space="preserve">a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sektoru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ograničio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negativni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uticaj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cena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nafte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međunarodnom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tržištu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cene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derivata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tokom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nastavljeno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umanjenja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visine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akcize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derivate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nafte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Budžetom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planirano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neoporezivog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bruto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zarada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19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300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 w:rsidR="00716F3C">
        <w:rPr>
          <w:rFonts w:ascii="Times New Roman" w:hAnsi="Times New Roman"/>
          <w:sz w:val="24"/>
          <w:szCs w:val="24"/>
          <w:lang w:val="sr-Cyrl-RS"/>
        </w:rPr>
        <w:t xml:space="preserve"> 21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712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Smanjenje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doprinosa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PIO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teret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poslodavca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smanjeno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1 </w:t>
      </w:r>
      <w:r w:rsidR="00C54A9E">
        <w:rPr>
          <w:rFonts w:ascii="Times New Roman" w:hAnsi="Times New Roman"/>
          <w:sz w:val="24"/>
          <w:szCs w:val="24"/>
          <w:lang w:val="sr-Cyrl-RS"/>
        </w:rPr>
        <w:t>procentni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poen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Rashodi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prikazani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iskazani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bruto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principu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Obuhvataju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izdataka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opštih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rashode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izdatke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korisnici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lastRenderedPageBreak/>
        <w:t>budžetskih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donacija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domaćih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kredita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prihoda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korisnici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ostvare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prodajom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dobara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usluga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sistemu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finasiranja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planirana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sredstva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između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ostalog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penzija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izgradnju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najvećih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ublažavanje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krize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prouzrokovane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Ukrajini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ostale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rashode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izdatke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nadležnostima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korisnika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Filipović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prilikom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planiranja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izdataka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svakog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korisnika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pošlo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nadležnosti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korisnika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Zakonu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izmenama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dopunama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ministarstvima</w:t>
      </w:r>
      <w:r w:rsidR="0054559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znači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njihove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organizacione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funkcionalne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programske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strukrure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tiče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Razdela</w:t>
      </w:r>
      <w:r w:rsidR="0054559B">
        <w:rPr>
          <w:rFonts w:ascii="Times New Roman" w:hAnsi="Times New Roman"/>
          <w:sz w:val="24"/>
          <w:szCs w:val="24"/>
          <w:lang w:val="sr-Cyrl-RS"/>
        </w:rPr>
        <w:t xml:space="preserve"> 21-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Ministarstvo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zajedno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upravama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>
        <w:rPr>
          <w:rFonts w:ascii="Times New Roman" w:hAnsi="Times New Roman"/>
          <w:sz w:val="24"/>
          <w:szCs w:val="24"/>
          <w:lang w:val="sr-Cyrl-RS"/>
        </w:rPr>
        <w:t xml:space="preserve"> 30,8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3A117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najveća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izdvajanja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ulaganja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posebnog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značaja</w:t>
      </w:r>
      <w:r>
        <w:rPr>
          <w:rFonts w:ascii="Times New Roman" w:hAnsi="Times New Roman"/>
          <w:sz w:val="24"/>
          <w:szCs w:val="24"/>
          <w:lang w:val="sr-Cyrl-RS"/>
        </w:rPr>
        <w:t xml:space="preserve"> 23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kreditnu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preduzećima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postupku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privatizacije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podršku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milijardu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agenciju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Srbije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800 </w:t>
      </w:r>
      <w:r w:rsidR="00C54A9E">
        <w:rPr>
          <w:rFonts w:ascii="Times New Roman" w:hAnsi="Times New Roman"/>
          <w:sz w:val="24"/>
          <w:szCs w:val="24"/>
          <w:lang w:val="sr-Cyrl-RS"/>
        </w:rPr>
        <w:t>milina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Razdelu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28 - </w:t>
      </w:r>
      <w:r w:rsidR="00C54A9E">
        <w:rPr>
          <w:rFonts w:ascii="Times New Roman" w:hAnsi="Times New Roman"/>
          <w:sz w:val="24"/>
          <w:szCs w:val="24"/>
          <w:lang w:val="sr-Cyrl-RS"/>
        </w:rPr>
        <w:t>Minist</w:t>
      </w:r>
      <w:r>
        <w:rPr>
          <w:rFonts w:ascii="Times New Roman" w:hAnsi="Times New Roman"/>
          <w:sz w:val="24"/>
          <w:szCs w:val="24"/>
        </w:rPr>
        <w:t>a</w:t>
      </w:r>
      <w:r w:rsidR="00C54A9E">
        <w:rPr>
          <w:rFonts w:ascii="Times New Roman" w:hAnsi="Times New Roman"/>
          <w:sz w:val="24"/>
          <w:szCs w:val="24"/>
          <w:lang w:val="sr-Cyrl-RS"/>
        </w:rPr>
        <w:t>rstvo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rudarstva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54A9E">
        <w:rPr>
          <w:rFonts w:ascii="Times New Roman" w:hAnsi="Times New Roman"/>
          <w:sz w:val="24"/>
          <w:szCs w:val="24"/>
          <w:lang w:val="sr-Cyrl-RS"/>
        </w:rPr>
        <w:t>ukupan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izdvajanjima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Upravu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rezerve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energenata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Upravu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energetsku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efikasnost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49,7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Najveća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izdvajanja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3A1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ublažavanje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posledica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krize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4E07">
        <w:rPr>
          <w:rFonts w:ascii="Times New Roman" w:hAnsi="Times New Roman"/>
          <w:sz w:val="24"/>
          <w:szCs w:val="24"/>
          <w:lang w:val="sr-Cyrl-RS"/>
        </w:rPr>
        <w:t xml:space="preserve">15,3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subvencije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rudarskom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sektoru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nabavku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rudarske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mehanizacije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površinske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kopove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elektroprivrede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4E07">
        <w:rPr>
          <w:rFonts w:ascii="Times New Roman" w:hAnsi="Times New Roman"/>
          <w:sz w:val="24"/>
          <w:szCs w:val="24"/>
          <w:lang w:val="sr-Cyrl-RS"/>
        </w:rPr>
        <w:t xml:space="preserve">9,6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izgradnju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gasnog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interkonektora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C54A9E">
        <w:rPr>
          <w:rFonts w:ascii="Times New Roman" w:hAnsi="Times New Roman"/>
          <w:sz w:val="24"/>
          <w:szCs w:val="24"/>
          <w:lang w:val="sr-Cyrl-RS"/>
        </w:rPr>
        <w:t>Bugarska</w:t>
      </w:r>
      <w:r>
        <w:rPr>
          <w:rFonts w:ascii="Times New Roman" w:hAnsi="Times New Roman"/>
          <w:sz w:val="24"/>
          <w:szCs w:val="24"/>
          <w:lang w:val="sr-Cyrl-RS"/>
        </w:rPr>
        <w:t xml:space="preserve"> 7,2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JP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hAnsi="Times New Roman"/>
          <w:sz w:val="24"/>
          <w:szCs w:val="24"/>
          <w:lang w:val="sr-Cyrl-RS"/>
        </w:rPr>
        <w:t>Resavica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“ 4,78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energetski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ugroženog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kupca</w:t>
      </w:r>
      <w:r>
        <w:rPr>
          <w:rFonts w:ascii="Times New Roman" w:hAnsi="Times New Roman"/>
          <w:sz w:val="24"/>
          <w:szCs w:val="24"/>
          <w:lang w:val="sr-Cyrl-RS"/>
        </w:rPr>
        <w:t xml:space="preserve"> 4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nabavku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energenata</w:t>
      </w:r>
      <w:r>
        <w:rPr>
          <w:rFonts w:ascii="Times New Roman" w:hAnsi="Times New Roman"/>
          <w:sz w:val="24"/>
          <w:szCs w:val="24"/>
          <w:lang w:val="sr-Cyrl-RS"/>
        </w:rPr>
        <w:t xml:space="preserve"> 2,3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Razdeo</w:t>
      </w:r>
      <w:r w:rsidR="00732D52">
        <w:rPr>
          <w:rFonts w:ascii="Times New Roman" w:hAnsi="Times New Roman"/>
          <w:sz w:val="24"/>
          <w:szCs w:val="24"/>
          <w:lang w:val="sr-Cyrl-RS"/>
        </w:rPr>
        <w:t xml:space="preserve"> 32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Ministarstvo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spoljne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unutrašnje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trgovine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1,53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turizma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37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3,16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najveća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izdvajanja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subvencije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turizma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podsticaj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izgradnju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turističkim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destinacijama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090F" w:rsidRDefault="0070090F" w:rsidP="006128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128C1"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naveo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ukupno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>
        <w:rPr>
          <w:rFonts w:ascii="Times New Roman" w:hAnsi="Times New Roman"/>
          <w:sz w:val="24"/>
          <w:szCs w:val="24"/>
          <w:lang w:val="sr-Cyrl-RS"/>
        </w:rPr>
        <w:t xml:space="preserve"> 30,18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podsticaje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privredi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izdvojeno</w:t>
      </w:r>
      <w:r>
        <w:rPr>
          <w:rFonts w:ascii="Times New Roman" w:hAnsi="Times New Roman"/>
          <w:sz w:val="24"/>
          <w:szCs w:val="24"/>
          <w:lang w:val="sr-Cyrl-RS"/>
        </w:rPr>
        <w:t xml:space="preserve"> 28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podsticaje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direktne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investicije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ulaganja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posebnog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značaja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izdvojene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23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podršku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preduzetništva</w:t>
      </w:r>
      <w:r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regionalnog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 1 </w:t>
      </w:r>
      <w:r w:rsidR="00C54A9E">
        <w:rPr>
          <w:rFonts w:ascii="Times New Roman" w:hAnsi="Times New Roman"/>
          <w:sz w:val="24"/>
          <w:szCs w:val="24"/>
          <w:lang w:val="sr-Cyrl-RS"/>
        </w:rPr>
        <w:t>milijarda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podsticaj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ispunjavanju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obaveznih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tehničkih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proizvode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standarda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faktora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bezbednih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kvalitetnih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proizvoda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6D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50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kreditnu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opredeljeno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C54A9E">
        <w:rPr>
          <w:rFonts w:ascii="Times New Roman" w:hAnsi="Times New Roman"/>
          <w:sz w:val="24"/>
          <w:szCs w:val="24"/>
          <w:lang w:val="sr-Cyrl-RS"/>
        </w:rPr>
        <w:t>milijarde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6128C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ostalo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tekuće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poslovanje</w:t>
      </w:r>
      <w:r w:rsidR="00612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0090F" w:rsidRDefault="006128C1" w:rsidP="00A465F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Veljko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Stamenković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sekretar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</w:rPr>
        <w:t>M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inistra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rudarstva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energetike</w:t>
      </w:r>
      <w:r w:rsidR="0070090F">
        <w:rPr>
          <w:rFonts w:ascii="Times New Roman" w:eastAsiaTheme="minorHAnsi" w:hAnsi="Times New Roman"/>
          <w:sz w:val="24"/>
          <w:szCs w:val="24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svetsku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ekonomsku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krizu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predložilo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ostvarivanje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stabilnosti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nezavisnosti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osećaj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sigurnosti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građana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biti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energenata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Ukupan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organima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sastavu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49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557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>652</w:t>
      </w:r>
      <w:r w:rsidR="00A03CF1">
        <w:rPr>
          <w:rFonts w:ascii="Times New Roman" w:eastAsiaTheme="minorHAnsi" w:hAnsi="Times New Roman"/>
          <w:sz w:val="24"/>
          <w:szCs w:val="24"/>
        </w:rPr>
        <w:t>.</w:t>
      </w:r>
      <w:r w:rsidR="0070090F">
        <w:rPr>
          <w:rFonts w:ascii="Times New Roman" w:eastAsiaTheme="minorHAnsi" w:hAnsi="Times New Roman"/>
          <w:sz w:val="24"/>
          <w:szCs w:val="24"/>
        </w:rPr>
        <w:t>000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Organi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sastavu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rezerve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energenata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efikasnosti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Najveći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izdvajaju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Beogrid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“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274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nastavak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realizacije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priključka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toplovoda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relaciji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TENT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Obrenovac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Beograd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416,5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nabavku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osnovne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rudarske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mehanizacije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JP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EPS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9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643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213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000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mere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ublažavanje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posledica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ekonomske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krize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15,3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JP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Resavica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“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4,75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ugroženog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kupca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4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Najznačajniji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izdvojiti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novčana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povećanja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prenosnih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kapaciteta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Borskom</w:t>
      </w:r>
      <w:r w:rsidR="00EF43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regionu</w:t>
      </w:r>
      <w:r w:rsidR="0070090F">
        <w:rPr>
          <w:rFonts w:ascii="Times New Roman" w:eastAsiaTheme="minorHAnsi" w:hAnsi="Times New Roman"/>
          <w:sz w:val="24"/>
          <w:szCs w:val="24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560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nastavak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realizacije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projkta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gasnog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interkonektora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–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Bugarska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7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260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804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545F0C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Style w:val="markedcontent"/>
          <w:rFonts w:ascii="Times New Roman" w:hAnsi="Times New Roman"/>
          <w:sz w:val="24"/>
          <w:szCs w:val="24"/>
          <w:lang w:val="sr-Cyrl-RS"/>
        </w:rPr>
        <w:t>dinara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nastavak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obnovljive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energije</w:t>
      </w:r>
      <w:r w:rsidR="00A03CF1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tržišta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biomase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-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456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800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545F0C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545F0C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Style w:val="markedcontent"/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, </w:t>
      </w:r>
      <w:r w:rsidR="0070090F">
        <w:rPr>
          <w:rStyle w:val="markedcontent"/>
          <w:rFonts w:ascii="Arial" w:hAnsi="Arial" w:cs="Arial"/>
          <w:sz w:val="17"/>
          <w:szCs w:val="17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efikasnosti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upravljanje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energijom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opštinama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128,7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nastavak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rehabilitacije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daljinskog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grejanja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183,5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rehabilitacija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VMA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280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efikasnost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zgradama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centralne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vlasti</w:t>
      </w:r>
      <w:r w:rsidR="00F16D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120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finansiraju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kreditnih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donacija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rezerve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energenata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bavi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skladištenjem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naftnih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derivata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5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010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460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nabavku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energenata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obavezne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rezerve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2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339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600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E40DD3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Style w:val="markedcontent"/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troškove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skladištenja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osiguranja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obaveznih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rezervi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1,77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završetak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rezervoara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skladištu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derivata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nafte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Smederevu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599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700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E40DD3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E40DD3">
        <w:rPr>
          <w:rStyle w:val="markedcontent"/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Style w:val="markedcontent"/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efikasnosti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513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536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najveći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deo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483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049</w:t>
      </w:r>
      <w:r w:rsidR="00A03CF1">
        <w:rPr>
          <w:rStyle w:val="markedcontent"/>
          <w:rFonts w:ascii="Times New Roman" w:hAnsi="Times New Roman"/>
          <w:sz w:val="24"/>
          <w:szCs w:val="24"/>
        </w:rPr>
        <w:t>.</w:t>
      </w:r>
      <w:r w:rsidR="0070090F" w:rsidRPr="00917A04">
        <w:rPr>
          <w:rStyle w:val="markedcontent"/>
          <w:rFonts w:ascii="Times New Roman" w:hAnsi="Times New Roman"/>
          <w:sz w:val="24"/>
          <w:szCs w:val="24"/>
        </w:rPr>
        <w:t>000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dodeljuje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lokalnim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samoupravama</w:t>
      </w:r>
      <w:r w:rsidR="0070090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zamenu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stolarije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postavljanje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izolacije</w:t>
      </w:r>
      <w:r w:rsidR="0070090F" w:rsidRPr="00917A04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zamenu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kotlova</w:t>
      </w:r>
      <w:r w:rsidR="001D33FD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ugradnju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solarnih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kolektora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grejanje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vode</w:t>
      </w:r>
      <w:r w:rsidR="0070090F" w:rsidRPr="00F718D3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70090F" w:rsidRDefault="00A465FB" w:rsidP="00030E8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Jasna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Dobrosavljević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načelnik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Odeljenja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finansijske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poslove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spoljnu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unutrašnju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trgovinu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istakla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532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157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000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toga</w:t>
      </w:r>
      <w:r w:rsidR="001D33FD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prihodi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456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594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000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finansijska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pomoć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75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>563</w:t>
      </w:r>
      <w:r w:rsidR="00A03CF1">
        <w:rPr>
          <w:rFonts w:ascii="Times New Roman" w:hAnsi="Times New Roman"/>
          <w:sz w:val="24"/>
          <w:szCs w:val="24"/>
          <w:lang w:val="sr-Cyrl-RS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000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Najveći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izvora</w:t>
      </w:r>
      <w:r w:rsidR="00030E81">
        <w:rPr>
          <w:rFonts w:ascii="Times New Roman" w:hAnsi="Times New Roman"/>
          <w:sz w:val="24"/>
          <w:szCs w:val="24"/>
          <w:lang w:val="sr-Latn-RS"/>
        </w:rPr>
        <w:t>: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3FD">
        <w:rPr>
          <w:rFonts w:ascii="Times New Roman" w:hAnsi="Times New Roman"/>
          <w:sz w:val="24"/>
          <w:szCs w:val="24"/>
          <w:lang w:val="sr-Cyrl-RS"/>
        </w:rPr>
        <w:t>„</w:t>
      </w:r>
      <w:r w:rsidR="00C54A9E">
        <w:rPr>
          <w:rFonts w:ascii="Times New Roman" w:hAnsi="Times New Roman"/>
          <w:sz w:val="24"/>
          <w:szCs w:val="24"/>
          <w:lang w:val="sr-Cyrl-RS"/>
        </w:rPr>
        <w:t>prihodi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 w:rsidR="001D33FD">
        <w:rPr>
          <w:rFonts w:ascii="Times New Roman" w:hAnsi="Times New Roman"/>
          <w:sz w:val="24"/>
          <w:szCs w:val="24"/>
          <w:lang w:val="sr-Cyrl-RS"/>
        </w:rPr>
        <w:t>“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rashodi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zaposlene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oko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63% </w:t>
      </w:r>
      <w:r w:rsidR="00C54A9E">
        <w:rPr>
          <w:rFonts w:ascii="Times New Roman" w:hAnsi="Times New Roman"/>
          <w:sz w:val="24"/>
          <w:szCs w:val="24"/>
          <w:lang w:val="sr-Cyrl-RS"/>
        </w:rPr>
        <w:t>ili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920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dok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ostala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najvećem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delu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namenjena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3FD">
        <w:rPr>
          <w:rFonts w:ascii="Times New Roman" w:hAnsi="Times New Roman"/>
          <w:sz w:val="24"/>
          <w:szCs w:val="24"/>
          <w:lang w:val="sr-Latn-RS"/>
        </w:rPr>
        <w:t>EXPO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Osaka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2025.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 w:rsidR="00030E81">
        <w:rPr>
          <w:rFonts w:ascii="Times New Roman" w:hAnsi="Times New Roman"/>
          <w:sz w:val="24"/>
          <w:szCs w:val="24"/>
          <w:lang w:val="sr-Latn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200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Ostatak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čine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troškovi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tekuće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redovno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finansiranje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rada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090F" w:rsidRDefault="00A465FB" w:rsidP="00CE4CA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Uroš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Kandić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državni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 w:rsidR="00030E81" w:rsidRP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turizma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omladine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istakao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2023</w:t>
      </w:r>
      <w:r w:rsidR="0070090F">
        <w:rPr>
          <w:rFonts w:ascii="Times New Roman" w:hAnsi="Times New Roman"/>
          <w:sz w:val="24"/>
          <w:szCs w:val="24"/>
        </w:rPr>
        <w:t>.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iznosi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3,16 </w:t>
      </w:r>
      <w:r w:rsidR="00C54A9E">
        <w:rPr>
          <w:rFonts w:ascii="Times New Roman" w:hAnsi="Times New Roman"/>
          <w:sz w:val="24"/>
          <w:szCs w:val="24"/>
          <w:lang w:val="sr-Cyrl-RS"/>
        </w:rPr>
        <w:t>milijardi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Budžet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usmeren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oporavak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turističke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 w:rsidR="00030E81">
        <w:rPr>
          <w:rFonts w:ascii="Times New Roman" w:hAnsi="Times New Roman"/>
          <w:sz w:val="24"/>
          <w:szCs w:val="24"/>
          <w:lang w:val="sr-Cyrl-RS"/>
        </w:rPr>
        <w:t>,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ali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razvojni</w:t>
      </w:r>
      <w:r w:rsidR="001D33F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Prvi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put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822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izdvojeno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turističku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odnosno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podršku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jedinicama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lokalne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budžetskim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preduzećima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infrastrukture</w:t>
      </w:r>
      <w:r w:rsidR="00030E81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nego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bilo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projektovano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budžetom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Kapitalni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nautičkog</w:t>
      </w:r>
      <w:r w:rsidR="000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turizma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utrošen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izgradnju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marine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Velikom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Gradištu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lokaciji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Srebrno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jezero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budući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prethodnom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periodu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Donje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Podunavlje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postalo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potpuno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nova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turistička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destinacija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Tvrđava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Golubac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rekonstruisana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sredstvima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EU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Ramska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tvrđava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sredstvima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Republike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Turske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procesu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realizacije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veliki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EU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istočnoj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namenjen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revitalizaciji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tvrđave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Feliks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Romulijana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tvrđave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Fetislam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Rajevačkih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Rogljevačkih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pivnica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tako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toj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oblasti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nedostajala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marina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Takođe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nastaviće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dodele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vaučera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korišćenje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godišnjeg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odmora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Srbiji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Prošle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bila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opredeljena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veća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predviđeno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500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zavisnosti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makroekonomske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situacije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budžetskih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mogućnosti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sredstva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povećati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hAnsi="Times New Roman"/>
          <w:sz w:val="24"/>
          <w:szCs w:val="24"/>
          <w:lang w:val="sr-Cyrl-RS"/>
        </w:rPr>
        <w:t>resor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izdvojeno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više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nego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prošle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godine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603 </w:t>
      </w:r>
      <w:r w:rsidR="00C54A9E">
        <w:rPr>
          <w:rFonts w:ascii="Times New Roman" w:hAnsi="Times New Roman"/>
          <w:sz w:val="24"/>
          <w:szCs w:val="24"/>
          <w:lang w:val="sr-Cyrl-RS"/>
        </w:rPr>
        <w:t>miliona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dinara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Pruža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podrška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jedinicama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lokalne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izgradnju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omladinskih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centara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širom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Lokalne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obezbedile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preduslove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projektno</w:t>
      </w:r>
      <w:r w:rsidR="0070090F">
        <w:rPr>
          <w:rFonts w:ascii="Times New Roman" w:hAnsi="Times New Roman"/>
          <w:sz w:val="24"/>
          <w:szCs w:val="24"/>
          <w:lang w:val="sr-Cyrl-RS"/>
        </w:rPr>
        <w:t>-</w:t>
      </w:r>
      <w:r w:rsidR="00C54A9E">
        <w:rPr>
          <w:rFonts w:ascii="Times New Roman" w:hAnsi="Times New Roman"/>
          <w:sz w:val="24"/>
          <w:szCs w:val="24"/>
          <w:lang w:val="sr-Cyrl-RS"/>
        </w:rPr>
        <w:t>tehničku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dokumentaciju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Niš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Subotica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Sombor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Mionica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Sprovode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CE4C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preko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udruženja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mladih</w:t>
      </w:r>
      <w:r w:rsidR="00CE4CA0">
        <w:rPr>
          <w:rFonts w:ascii="Times New Roman" w:hAnsi="Times New Roman"/>
          <w:sz w:val="24"/>
          <w:szCs w:val="24"/>
          <w:lang w:val="sr-Cyrl-RS"/>
        </w:rPr>
        <w:t>,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usmereni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podršci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obrazovanju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vaspitanju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bezbednosti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zdravlju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participaciji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programi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zapošljavanja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mladih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sredstva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međunarodnu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saradnju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oblasti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omladine</w:t>
      </w:r>
      <w:r w:rsidR="0070090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66CF5" w:rsidRDefault="0070090F" w:rsidP="00166CF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diskusiji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narodni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poslanici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postavili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pitanja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izneli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stavove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mišljenja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dali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predloge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sugestije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>.</w:t>
      </w:r>
    </w:p>
    <w:p w:rsidR="00166CF5" w:rsidRDefault="00166CF5" w:rsidP="00166CF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Postavljena</w:t>
      </w:r>
      <w:r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sledeća</w:t>
      </w:r>
      <w:r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pitanja</w:t>
      </w:r>
      <w:r w:rsidRPr="008C1FF5">
        <w:rPr>
          <w:rFonts w:ascii="Times New Roman" w:hAnsi="Times New Roman"/>
          <w:sz w:val="24"/>
          <w:szCs w:val="24"/>
          <w:lang w:val="sr-Cyrl-RS"/>
        </w:rPr>
        <w:t>: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d</w:t>
      </w:r>
      <w:r>
        <w:t>okle</w:t>
      </w:r>
      <w:r w:rsidR="00166CF5" w:rsidRPr="008C1FF5">
        <w:t xml:space="preserve"> </w:t>
      </w:r>
      <w:r>
        <w:t>se</w:t>
      </w:r>
      <w:r w:rsidR="00166CF5" w:rsidRPr="008C1FF5">
        <w:t xml:space="preserve"> </w:t>
      </w:r>
      <w:r>
        <w:t>stiglo</w:t>
      </w:r>
      <w:r w:rsidR="00166CF5" w:rsidRPr="008C1FF5">
        <w:t xml:space="preserve"> </w:t>
      </w:r>
      <w:r>
        <w:t>sa</w:t>
      </w:r>
      <w:r w:rsidR="00166CF5" w:rsidRPr="008C1FF5">
        <w:t xml:space="preserve"> </w:t>
      </w:r>
      <w:r>
        <w:t>konsolidacijom</w:t>
      </w:r>
      <w:r w:rsidR="00166CF5" w:rsidRPr="008C1FF5">
        <w:t xml:space="preserve"> </w:t>
      </w:r>
      <w:r>
        <w:t>poslovanja</w:t>
      </w:r>
      <w:r w:rsidR="00166CF5" w:rsidRPr="008C1FF5">
        <w:t xml:space="preserve"> </w:t>
      </w:r>
      <w:r>
        <w:t>u</w:t>
      </w:r>
      <w:r w:rsidR="00166CF5" w:rsidRPr="008C1FF5">
        <w:t xml:space="preserve"> </w:t>
      </w:r>
      <w:r>
        <w:t>JP</w:t>
      </w:r>
      <w:r w:rsidR="00166CF5" w:rsidRPr="008C1FF5">
        <w:t xml:space="preserve"> „</w:t>
      </w:r>
      <w:r>
        <w:t>Resavica</w:t>
      </w:r>
      <w:r w:rsidR="00166CF5" w:rsidRPr="008C1FF5">
        <w:t>“,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po</w:t>
      </w:r>
      <w:r w:rsidR="00166CF5">
        <w:rPr>
          <w:lang w:val="sr-Cyrl-RS"/>
        </w:rPr>
        <w:t xml:space="preserve"> </w:t>
      </w:r>
      <w:r>
        <w:rPr>
          <w:lang w:val="sr-Cyrl-RS"/>
        </w:rPr>
        <w:t>čemu</w:t>
      </w:r>
      <w:r w:rsidR="00166CF5">
        <w:rPr>
          <w:lang w:val="sr-Cyrl-RS"/>
        </w:rPr>
        <w:t xml:space="preserve"> </w:t>
      </w:r>
      <w:r>
        <w:rPr>
          <w:lang w:val="sr-Cyrl-RS"/>
        </w:rPr>
        <w:t>se</w:t>
      </w:r>
      <w:r w:rsidR="00166CF5">
        <w:rPr>
          <w:lang w:val="sr-Cyrl-RS"/>
        </w:rPr>
        <w:t xml:space="preserve"> </w:t>
      </w:r>
      <w:r>
        <w:rPr>
          <w:lang w:val="sr-Cyrl-RS"/>
        </w:rPr>
        <w:t>prepoznaju</w:t>
      </w:r>
      <w:r w:rsidR="00166CF5">
        <w:rPr>
          <w:lang w:val="sr-Cyrl-RS"/>
        </w:rPr>
        <w:t xml:space="preserve"> </w:t>
      </w:r>
      <w:r>
        <w:rPr>
          <w:lang w:val="sr-Cyrl-RS"/>
        </w:rPr>
        <w:t>projekti</w:t>
      </w:r>
      <w:r w:rsidR="00166CF5">
        <w:rPr>
          <w:lang w:val="sr-Cyrl-RS"/>
        </w:rPr>
        <w:t xml:space="preserve"> </w:t>
      </w:r>
      <w:r>
        <w:rPr>
          <w:lang w:val="sr-Cyrl-RS"/>
        </w:rPr>
        <w:t>koji</w:t>
      </w:r>
      <w:r w:rsidR="00166CF5">
        <w:rPr>
          <w:lang w:val="sr-Cyrl-RS"/>
        </w:rPr>
        <w:t xml:space="preserve"> </w:t>
      </w:r>
      <w:r>
        <w:rPr>
          <w:lang w:val="sr-Cyrl-RS"/>
        </w:rPr>
        <w:t>utiču</w:t>
      </w:r>
      <w:r w:rsidR="00166CF5">
        <w:rPr>
          <w:lang w:val="sr-Cyrl-RS"/>
        </w:rPr>
        <w:t xml:space="preserve"> </w:t>
      </w:r>
      <w:r>
        <w:rPr>
          <w:lang w:val="sr-Cyrl-RS"/>
        </w:rPr>
        <w:t>na</w:t>
      </w:r>
      <w:r w:rsidR="00166CF5">
        <w:rPr>
          <w:lang w:val="sr-Cyrl-RS"/>
        </w:rPr>
        <w:t xml:space="preserve"> </w:t>
      </w:r>
      <w:r>
        <w:rPr>
          <w:lang w:val="sr-Cyrl-RS"/>
        </w:rPr>
        <w:t>ravnomerni</w:t>
      </w:r>
      <w:r w:rsidR="00166CF5">
        <w:rPr>
          <w:lang w:val="sr-Cyrl-RS"/>
        </w:rPr>
        <w:t xml:space="preserve"> </w:t>
      </w:r>
      <w:r>
        <w:rPr>
          <w:lang w:val="sr-Cyrl-RS"/>
        </w:rPr>
        <w:t>regionalni</w:t>
      </w:r>
      <w:r w:rsidR="00166CF5">
        <w:rPr>
          <w:lang w:val="sr-Cyrl-RS"/>
        </w:rPr>
        <w:t xml:space="preserve"> </w:t>
      </w:r>
      <w:r>
        <w:rPr>
          <w:lang w:val="sr-Cyrl-RS"/>
        </w:rPr>
        <w:t>razvoj</w:t>
      </w:r>
      <w:r w:rsidR="00166CF5" w:rsidRPr="008C1FF5">
        <w:t xml:space="preserve"> </w:t>
      </w:r>
      <w:r>
        <w:rPr>
          <w:lang w:val="sr-Cyrl-RS"/>
        </w:rPr>
        <w:t>i</w:t>
      </w:r>
      <w:r w:rsidR="00166CF5">
        <w:rPr>
          <w:lang w:val="sr-Cyrl-RS"/>
        </w:rPr>
        <w:t xml:space="preserve"> </w:t>
      </w:r>
      <w:r>
        <w:rPr>
          <w:lang w:val="sr-Cyrl-RS"/>
        </w:rPr>
        <w:t>da</w:t>
      </w:r>
      <w:r w:rsidR="00166CF5">
        <w:rPr>
          <w:lang w:val="sr-Cyrl-RS"/>
        </w:rPr>
        <w:t xml:space="preserve"> </w:t>
      </w:r>
      <w:r>
        <w:rPr>
          <w:lang w:val="sr-Cyrl-RS"/>
        </w:rPr>
        <w:t>li</w:t>
      </w:r>
      <w:r w:rsidR="00166CF5">
        <w:rPr>
          <w:lang w:val="sr-Cyrl-RS"/>
        </w:rPr>
        <w:t xml:space="preserve"> </w:t>
      </w:r>
      <w:r>
        <w:rPr>
          <w:lang w:val="sr-Cyrl-RS"/>
        </w:rPr>
        <w:t>postoji</w:t>
      </w:r>
      <w:r w:rsidR="00166CF5">
        <w:rPr>
          <w:lang w:val="sr-Cyrl-RS"/>
        </w:rPr>
        <w:t xml:space="preserve"> </w:t>
      </w:r>
      <w:r>
        <w:rPr>
          <w:lang w:val="sr-Cyrl-RS"/>
        </w:rPr>
        <w:t>neka</w:t>
      </w:r>
      <w:r w:rsidR="00166CF5">
        <w:rPr>
          <w:lang w:val="sr-Cyrl-RS"/>
        </w:rPr>
        <w:t xml:space="preserve"> </w:t>
      </w:r>
      <w:r>
        <w:rPr>
          <w:lang w:val="sr-Cyrl-RS"/>
        </w:rPr>
        <w:t>specifična</w:t>
      </w:r>
      <w:r w:rsidR="00166CF5">
        <w:rPr>
          <w:lang w:val="sr-Cyrl-RS"/>
        </w:rPr>
        <w:t xml:space="preserve"> </w:t>
      </w:r>
      <w:r>
        <w:rPr>
          <w:lang w:val="sr-Cyrl-RS"/>
        </w:rPr>
        <w:t>neophodna</w:t>
      </w:r>
      <w:r w:rsidR="00166CF5">
        <w:rPr>
          <w:lang w:val="sr-Cyrl-RS"/>
        </w:rPr>
        <w:t xml:space="preserve"> </w:t>
      </w:r>
      <w:r>
        <w:rPr>
          <w:lang w:val="sr-Cyrl-RS"/>
        </w:rPr>
        <w:t>dokumentacija</w:t>
      </w:r>
      <w:r w:rsidR="00166CF5">
        <w:rPr>
          <w:lang w:val="sr-Cyrl-RS"/>
        </w:rPr>
        <w:t xml:space="preserve"> </w:t>
      </w:r>
      <w:r>
        <w:rPr>
          <w:lang w:val="sr-Cyrl-RS"/>
        </w:rPr>
        <w:t>za</w:t>
      </w:r>
      <w:r w:rsidR="00166CF5">
        <w:rPr>
          <w:lang w:val="sr-Cyrl-RS"/>
        </w:rPr>
        <w:t xml:space="preserve"> </w:t>
      </w:r>
      <w:r>
        <w:rPr>
          <w:lang w:val="sr-Cyrl-RS"/>
        </w:rPr>
        <w:t>ovu</w:t>
      </w:r>
      <w:r w:rsidR="00166CF5">
        <w:rPr>
          <w:lang w:val="sr-Cyrl-RS"/>
        </w:rPr>
        <w:t xml:space="preserve"> </w:t>
      </w:r>
      <w:r>
        <w:rPr>
          <w:lang w:val="sr-Cyrl-RS"/>
        </w:rPr>
        <w:t>vrstu</w:t>
      </w:r>
      <w:r w:rsidR="00166CF5">
        <w:rPr>
          <w:lang w:val="sr-Cyrl-RS"/>
        </w:rPr>
        <w:t xml:space="preserve"> </w:t>
      </w:r>
      <w:r>
        <w:rPr>
          <w:lang w:val="sr-Cyrl-RS"/>
        </w:rPr>
        <w:t>pojekata</w:t>
      </w:r>
      <w:r w:rsidR="00166CF5">
        <w:rPr>
          <w:lang w:val="sr-Cyrl-RS"/>
        </w:rPr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lastRenderedPageBreak/>
        <w:t>z</w:t>
      </w:r>
      <w:r>
        <w:t>ašto</w:t>
      </w:r>
      <w:r w:rsidR="00166CF5" w:rsidRPr="008C1FF5">
        <w:t xml:space="preserve">  </w:t>
      </w:r>
      <w:r>
        <w:rPr>
          <w:lang w:val="sr-Cyrl-RS"/>
        </w:rPr>
        <w:t>Srbija</w:t>
      </w:r>
      <w:r w:rsidR="00C6166F">
        <w:rPr>
          <w:lang w:val="sr-Cyrl-RS"/>
        </w:rPr>
        <w:t xml:space="preserve"> </w:t>
      </w:r>
      <w:r>
        <w:rPr>
          <w:lang w:val="sr-Cyrl-RS"/>
        </w:rPr>
        <w:t>nema</w:t>
      </w:r>
      <w:r w:rsidR="00C6166F">
        <w:rPr>
          <w:lang w:val="sr-Cyrl-RS"/>
        </w:rPr>
        <w:t xml:space="preserve"> </w:t>
      </w:r>
      <w:r>
        <w:t>ekonomske</w:t>
      </w:r>
      <w:r w:rsidR="00166CF5" w:rsidRPr="008C1FF5">
        <w:t xml:space="preserve"> </w:t>
      </w:r>
      <w:r>
        <w:t>diplomate</w:t>
      </w:r>
      <w:r w:rsidR="00166CF5" w:rsidRPr="008C1FF5">
        <w:t xml:space="preserve"> </w:t>
      </w:r>
      <w:r>
        <w:t>kao</w:t>
      </w:r>
      <w:r w:rsidR="00166CF5" w:rsidRPr="008C1FF5">
        <w:t xml:space="preserve"> </w:t>
      </w:r>
      <w:r>
        <w:rPr>
          <w:lang w:val="sr-Cyrl-RS"/>
        </w:rPr>
        <w:t>druge</w:t>
      </w:r>
      <w:r w:rsidR="00C6166F">
        <w:t xml:space="preserve"> </w:t>
      </w:r>
      <w:r>
        <w:rPr>
          <w:lang w:val="sr-Cyrl-RS"/>
        </w:rPr>
        <w:t>države</w:t>
      </w:r>
      <w:r w:rsidR="00C6166F">
        <w:rPr>
          <w:lang w:val="sr-Cyrl-RS"/>
        </w:rPr>
        <w:t xml:space="preserve">, </w:t>
      </w:r>
      <w:r>
        <w:rPr>
          <w:lang w:val="sr-Cyrl-RS"/>
        </w:rPr>
        <w:t>kao</w:t>
      </w:r>
      <w:r w:rsidR="00C6166F">
        <w:rPr>
          <w:lang w:val="sr-Cyrl-RS"/>
        </w:rPr>
        <w:t xml:space="preserve"> </w:t>
      </w:r>
      <w:r>
        <w:rPr>
          <w:lang w:val="sr-Cyrl-RS"/>
        </w:rPr>
        <w:t>što</w:t>
      </w:r>
      <w:r w:rsidR="00C6166F">
        <w:rPr>
          <w:lang w:val="sr-Cyrl-RS"/>
        </w:rPr>
        <w:t xml:space="preserve"> </w:t>
      </w:r>
      <w:r>
        <w:rPr>
          <w:lang w:val="sr-Cyrl-RS"/>
        </w:rPr>
        <w:t>su</w:t>
      </w:r>
      <w:r w:rsidR="00C6166F">
        <w:rPr>
          <w:lang w:val="sr-Cyrl-RS"/>
        </w:rPr>
        <w:t xml:space="preserve"> </w:t>
      </w:r>
      <w:r>
        <w:rPr>
          <w:lang w:val="sr-Cyrl-RS"/>
        </w:rPr>
        <w:t>SAD</w:t>
      </w:r>
      <w:r w:rsidR="00C6166F">
        <w:t xml:space="preserve">, </w:t>
      </w:r>
      <w:r>
        <w:t>Velika</w:t>
      </w:r>
      <w:r w:rsidR="00C6166F">
        <w:t xml:space="preserve"> </w:t>
      </w:r>
      <w:r>
        <w:t>Britanija</w:t>
      </w:r>
      <w:r w:rsidR="00C6166F">
        <w:t xml:space="preserve">, </w:t>
      </w:r>
      <w:r>
        <w:t>Švedska</w:t>
      </w:r>
      <w:r w:rsidR="00C6166F">
        <w:rPr>
          <w:lang w:val="sr-Cyrl-RS"/>
        </w:rPr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spacing w:val="-4"/>
          <w:lang w:val="sr-Cyrl-RS"/>
        </w:rPr>
        <w:t>kakve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su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garancije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date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kineskoj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kompaniji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za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izgradnju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toplovoda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TENT</w:t>
      </w:r>
      <w:r w:rsidR="00C6166F">
        <w:rPr>
          <w:spacing w:val="-4"/>
          <w:lang w:val="sr-Cyrl-RS"/>
        </w:rPr>
        <w:t>-</w:t>
      </w:r>
      <w:r>
        <w:rPr>
          <w:spacing w:val="-4"/>
          <w:lang w:val="sr-Cyrl-RS"/>
        </w:rPr>
        <w:t>Novi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Beograd</w:t>
      </w:r>
      <w:r w:rsidR="00C6166F">
        <w:rPr>
          <w:spacing w:val="-4"/>
          <w:lang w:val="sr-Cyrl-RS"/>
        </w:rPr>
        <w:t>;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da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li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će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država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iz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budžeta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finanasirati</w:t>
      </w:r>
      <w:r w:rsidR="00166CF5" w:rsidRPr="008C1FF5">
        <w:rPr>
          <w:spacing w:val="-4"/>
          <w:lang w:val="sr-Cyrl-RS"/>
        </w:rPr>
        <w:t xml:space="preserve">, </w:t>
      </w:r>
      <w:r>
        <w:rPr>
          <w:spacing w:val="-4"/>
          <w:lang w:val="sr-Cyrl-RS"/>
        </w:rPr>
        <w:t>dotirati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ili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sufinansirati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plaćanje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korišćenja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toplovoda</w:t>
      </w:r>
      <w:r w:rsidR="00C6166F">
        <w:rPr>
          <w:spacing w:val="-4"/>
          <w:lang w:val="sr-Cyrl-RS"/>
        </w:rPr>
        <w:t xml:space="preserve">; </w:t>
      </w:r>
      <w:r>
        <w:rPr>
          <w:spacing w:val="-4"/>
          <w:lang w:val="sr-Cyrl-RS"/>
        </w:rPr>
        <w:t>koliko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će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korišćenje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toplovoda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plaćati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krajnji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korisnici</w:t>
      </w:r>
      <w:r w:rsidR="00C6166F">
        <w:rPr>
          <w:spacing w:val="-4"/>
          <w:lang w:val="sr-Cyrl-RS"/>
        </w:rPr>
        <w:t xml:space="preserve"> -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fizička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ili</w:t>
      </w:r>
      <w:r w:rsidR="00166CF5" w:rsidRPr="008C1FF5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pravna</w:t>
      </w:r>
      <w:r w:rsidR="00C6166F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lica</w:t>
      </w:r>
      <w:r w:rsidR="00C6166F">
        <w:rPr>
          <w:spacing w:val="-4"/>
          <w:lang w:val="sr-Cyrl-RS"/>
        </w:rPr>
        <w:t>;</w:t>
      </w:r>
    </w:p>
    <w:p w:rsidR="00166CF5" w:rsidRPr="00CB7B9C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k</w:t>
      </w:r>
      <w:r>
        <w:t>ada</w:t>
      </w:r>
      <w:r w:rsidR="00C6166F">
        <w:t xml:space="preserve"> </w:t>
      </w:r>
      <w:r>
        <w:t>će</w:t>
      </w:r>
      <w:r w:rsidR="00166CF5" w:rsidRPr="008C1FF5">
        <w:t xml:space="preserve"> </w:t>
      </w:r>
      <w:r>
        <w:rPr>
          <w:lang w:val="sr-Cyrl-RS"/>
        </w:rPr>
        <w:t>Ministarstvo</w:t>
      </w:r>
      <w:r w:rsidR="00C6166F" w:rsidRPr="00CB7B9C">
        <w:rPr>
          <w:lang w:val="sr-Cyrl-RS"/>
        </w:rPr>
        <w:t xml:space="preserve"> </w:t>
      </w:r>
      <w:r>
        <w:rPr>
          <w:lang w:val="sr-Cyrl-RS"/>
        </w:rPr>
        <w:t>rudarstva</w:t>
      </w:r>
      <w:r w:rsidR="00C6166F" w:rsidRPr="00CB7B9C">
        <w:rPr>
          <w:lang w:val="sr-Cyrl-RS"/>
        </w:rPr>
        <w:t xml:space="preserve"> </w:t>
      </w:r>
      <w:r>
        <w:rPr>
          <w:lang w:val="sr-Cyrl-RS"/>
        </w:rPr>
        <w:t>i</w:t>
      </w:r>
      <w:r w:rsidR="00C6166F" w:rsidRPr="00CB7B9C">
        <w:rPr>
          <w:lang w:val="sr-Cyrl-RS"/>
        </w:rPr>
        <w:t xml:space="preserve"> </w:t>
      </w:r>
      <w:r>
        <w:rPr>
          <w:lang w:val="sr-Cyrl-RS"/>
        </w:rPr>
        <w:t>energetike</w:t>
      </w:r>
      <w:r w:rsidR="00C6166F" w:rsidRPr="00CB7B9C">
        <w:rPr>
          <w:lang w:val="sr-Cyrl-RS"/>
        </w:rPr>
        <w:t xml:space="preserve"> </w:t>
      </w:r>
      <w:r>
        <w:t>odgovriti</w:t>
      </w:r>
      <w:r w:rsidR="00166CF5" w:rsidRPr="008C1FF5">
        <w:t xml:space="preserve"> </w:t>
      </w:r>
      <w:r>
        <w:t>na</w:t>
      </w:r>
      <w:r w:rsidR="00166CF5" w:rsidRPr="008C1FF5">
        <w:t xml:space="preserve"> </w:t>
      </w:r>
      <w:r>
        <w:t>pitanje</w:t>
      </w:r>
      <w:r w:rsidR="00166CF5" w:rsidRPr="008C1FF5">
        <w:t xml:space="preserve"> </w:t>
      </w:r>
      <w:r>
        <w:rPr>
          <w:lang w:val="sr-Cyrl-RS"/>
        </w:rPr>
        <w:t>o</w:t>
      </w:r>
      <w:r w:rsidR="00AD02B4">
        <w:t xml:space="preserve"> </w:t>
      </w:r>
      <w:r>
        <w:rPr>
          <w:lang w:val="sr-Cyrl-RS"/>
        </w:rPr>
        <w:t>ob</w:t>
      </w:r>
      <w:r>
        <w:t>ustav</w:t>
      </w:r>
      <w:r>
        <w:rPr>
          <w:lang w:val="sr-Cyrl-RS"/>
        </w:rPr>
        <w:t>ljanju</w:t>
      </w:r>
      <w:r w:rsidR="00AD02B4">
        <w:t xml:space="preserve"> </w:t>
      </w:r>
      <w:r>
        <w:rPr>
          <w:lang w:val="sr-Cyrl-RS"/>
        </w:rPr>
        <w:t>realizacije</w:t>
      </w:r>
      <w:r w:rsidR="00AD02B4" w:rsidRPr="00CB7B9C">
        <w:rPr>
          <w:lang w:val="sr-Cyrl-RS"/>
        </w:rPr>
        <w:t xml:space="preserve"> </w:t>
      </w:r>
      <w:r>
        <w:t>projek</w:t>
      </w:r>
      <w:r>
        <w:rPr>
          <w:lang w:val="sr-Cyrl-RS"/>
        </w:rPr>
        <w:t>ta</w:t>
      </w:r>
      <w:r w:rsidR="00166CF5" w:rsidRPr="008C1FF5">
        <w:t xml:space="preserve"> </w:t>
      </w:r>
      <w:r>
        <w:t>Jadar</w:t>
      </w:r>
      <w:r w:rsidR="00166CF5" w:rsidRPr="008C1FF5">
        <w:t xml:space="preserve">, </w:t>
      </w:r>
      <w:r>
        <w:t>odnosno</w:t>
      </w:r>
      <w:r w:rsidR="00166CF5" w:rsidRPr="008C1FF5">
        <w:t xml:space="preserve"> </w:t>
      </w:r>
      <w:r>
        <w:t>istraživanj</w:t>
      </w:r>
      <w:r>
        <w:rPr>
          <w:lang w:val="sr-Cyrl-RS"/>
        </w:rPr>
        <w:t>a</w:t>
      </w:r>
      <w:r w:rsidR="00AD02B4">
        <w:t xml:space="preserve">, </w:t>
      </w:r>
      <w:r>
        <w:t>prerad</w:t>
      </w:r>
      <w:r>
        <w:rPr>
          <w:lang w:val="sr-Cyrl-RS"/>
        </w:rPr>
        <w:t>e</w:t>
      </w:r>
      <w:r w:rsidR="00AD02B4">
        <w:t xml:space="preserve"> </w:t>
      </w:r>
      <w:r>
        <w:t>i</w:t>
      </w:r>
      <w:r w:rsidR="00AD02B4">
        <w:t xml:space="preserve"> </w:t>
      </w:r>
      <w:r>
        <w:t>eksploatacij</w:t>
      </w:r>
      <w:r>
        <w:rPr>
          <w:lang w:val="sr-Cyrl-RS"/>
        </w:rPr>
        <w:t>e</w:t>
      </w:r>
      <w:r w:rsidR="00166CF5" w:rsidRPr="008C1FF5">
        <w:t xml:space="preserve"> </w:t>
      </w:r>
      <w:r>
        <w:t>rud</w:t>
      </w:r>
      <w:r>
        <w:rPr>
          <w:lang w:val="sr-Cyrl-RS"/>
        </w:rPr>
        <w:t>a</w:t>
      </w:r>
      <w:r w:rsidR="00166CF5" w:rsidRPr="008C1FF5">
        <w:t xml:space="preserve"> </w:t>
      </w:r>
      <w:r>
        <w:t>litijuma</w:t>
      </w:r>
      <w:r w:rsidR="00166CF5" w:rsidRPr="008C1FF5">
        <w:t xml:space="preserve"> </w:t>
      </w:r>
      <w:r>
        <w:t>i</w:t>
      </w:r>
      <w:r w:rsidR="00166CF5" w:rsidRPr="008C1FF5">
        <w:t xml:space="preserve"> </w:t>
      </w:r>
      <w:r>
        <w:t>bakra</w:t>
      </w:r>
      <w:r w:rsidR="00166CF5" w:rsidRPr="008C1FF5">
        <w:t>;</w:t>
      </w:r>
      <w:r w:rsidR="00CB7B9C" w:rsidRPr="00CB7B9C">
        <w:rPr>
          <w:lang w:val="sr-Cyrl-RS"/>
        </w:rPr>
        <w:t xml:space="preserve"> </w:t>
      </w:r>
      <w:r>
        <w:rPr>
          <w:lang w:val="sr-Cyrl-RS"/>
        </w:rPr>
        <w:t>k</w:t>
      </w:r>
      <w:r>
        <w:t>ada</w:t>
      </w:r>
      <w:r w:rsidR="00166CF5">
        <w:t xml:space="preserve"> </w:t>
      </w:r>
      <w:r>
        <w:t>će</w:t>
      </w:r>
      <w:r w:rsidR="00166CF5">
        <w:t xml:space="preserve"> </w:t>
      </w:r>
      <w:r>
        <w:t>Ministarstvo</w:t>
      </w:r>
      <w:r w:rsidR="00166CF5" w:rsidRPr="008C1FF5">
        <w:t xml:space="preserve"> </w:t>
      </w:r>
      <w:r>
        <w:t>da</w:t>
      </w:r>
      <w:r w:rsidR="00166CF5" w:rsidRPr="008C1FF5">
        <w:t xml:space="preserve"> </w:t>
      </w:r>
      <w:r>
        <w:t>zaustavi</w:t>
      </w:r>
      <w:r w:rsidR="00166CF5" w:rsidRPr="008C1FF5">
        <w:t xml:space="preserve"> </w:t>
      </w:r>
      <w:r>
        <w:t>nezakonite</w:t>
      </w:r>
      <w:r w:rsidR="00CB7B9C">
        <w:t xml:space="preserve"> </w:t>
      </w:r>
      <w:r>
        <w:t>radnje</w:t>
      </w:r>
      <w:r w:rsidR="00CB7B9C">
        <w:t xml:space="preserve"> </w:t>
      </w:r>
      <w:r>
        <w:t>kompanije</w:t>
      </w:r>
      <w:r w:rsidR="00CB7B9C">
        <w:t xml:space="preserve"> </w:t>
      </w:r>
      <w:r>
        <w:t>Rio</w:t>
      </w:r>
      <w:r w:rsidR="00CB7B9C">
        <w:t xml:space="preserve"> </w:t>
      </w:r>
      <w:r>
        <w:t>Tinto</w:t>
      </w:r>
      <w:r w:rsidR="00CB7B9C">
        <w:t xml:space="preserve"> </w:t>
      </w:r>
      <w:r>
        <w:t>i</w:t>
      </w:r>
      <w:r w:rsidR="00CB7B9C">
        <w:rPr>
          <w:lang w:val="sr-Cyrl-RS"/>
        </w:rPr>
        <w:t xml:space="preserve"> </w:t>
      </w:r>
      <w:r>
        <w:rPr>
          <w:lang w:val="sr-Cyrl-RS"/>
        </w:rPr>
        <w:t>k</w:t>
      </w:r>
      <w:r>
        <w:t>ćerki</w:t>
      </w:r>
      <w:r w:rsidR="00166CF5" w:rsidRPr="008C1FF5">
        <w:t xml:space="preserve"> </w:t>
      </w:r>
      <w:r>
        <w:t>firmi</w:t>
      </w:r>
      <w:r w:rsidR="00CB7B9C">
        <w:rPr>
          <w:lang w:val="sr-Cyrl-RS"/>
        </w:rPr>
        <w:t xml:space="preserve">, </w:t>
      </w:r>
      <w:r>
        <w:rPr>
          <w:lang w:val="sr-Cyrl-RS"/>
        </w:rPr>
        <w:t>kao</w:t>
      </w:r>
      <w:r w:rsidR="00CB7B9C">
        <w:rPr>
          <w:lang w:val="sr-Cyrl-RS"/>
        </w:rPr>
        <w:t xml:space="preserve"> </w:t>
      </w:r>
      <w:r>
        <w:t>i</w:t>
      </w:r>
      <w:r w:rsidR="00166CF5" w:rsidRPr="008C1FF5">
        <w:t xml:space="preserve"> </w:t>
      </w:r>
      <w:r>
        <w:t>ostalih</w:t>
      </w:r>
      <w:r w:rsidR="00166CF5" w:rsidRPr="008C1FF5">
        <w:t xml:space="preserve"> </w:t>
      </w:r>
      <w:r>
        <w:t>firmi</w:t>
      </w:r>
      <w:r w:rsidR="00166CF5" w:rsidRPr="008C1FF5">
        <w:t xml:space="preserve"> </w:t>
      </w:r>
      <w:r>
        <w:t>u</w:t>
      </w:r>
      <w:r w:rsidR="00166CF5" w:rsidRPr="008C1FF5">
        <w:t xml:space="preserve"> </w:t>
      </w:r>
      <w:r>
        <w:t>Loznici</w:t>
      </w:r>
      <w:r w:rsidR="00CB7B9C">
        <w:rPr>
          <w:lang w:val="sr-Cyrl-RS"/>
        </w:rPr>
        <w:t xml:space="preserve"> </w:t>
      </w:r>
      <w:r>
        <w:rPr>
          <w:lang w:val="sr-Cyrl-RS"/>
        </w:rPr>
        <w:t>i</w:t>
      </w:r>
      <w:r w:rsidR="00CB7B9C">
        <w:rPr>
          <w:lang w:val="sr-Cyrl-RS"/>
        </w:rPr>
        <w:t xml:space="preserve"> </w:t>
      </w:r>
      <w:r>
        <w:t>na</w:t>
      </w:r>
      <w:r w:rsidR="00166CF5" w:rsidRPr="008C1FF5">
        <w:t xml:space="preserve"> </w:t>
      </w:r>
      <w:r>
        <w:t>teritoriji</w:t>
      </w:r>
      <w:r w:rsidR="00CB7B9C">
        <w:t xml:space="preserve"> </w:t>
      </w:r>
      <w:r>
        <w:t>Re</w:t>
      </w:r>
      <w:r>
        <w:rPr>
          <w:lang w:val="sr-Cyrl-RS"/>
        </w:rPr>
        <w:t>p</w:t>
      </w:r>
      <w:r>
        <w:t>ubil</w:t>
      </w:r>
      <w:r>
        <w:rPr>
          <w:lang w:val="sr-Cyrl-RS"/>
        </w:rPr>
        <w:t>i</w:t>
      </w:r>
      <w:r>
        <w:t>ke</w:t>
      </w:r>
      <w:r w:rsidR="00166CF5" w:rsidRPr="008C1FF5">
        <w:t xml:space="preserve"> </w:t>
      </w:r>
      <w:r>
        <w:t>Srbije</w:t>
      </w:r>
      <w:r w:rsidR="00166CF5" w:rsidRPr="008C1FF5"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iako</w:t>
      </w:r>
      <w:r w:rsidR="00CB7B9C">
        <w:rPr>
          <w:lang w:val="sr-Cyrl-RS"/>
        </w:rPr>
        <w:t xml:space="preserve"> </w:t>
      </w:r>
      <w:r>
        <w:rPr>
          <w:lang w:val="sr-Cyrl-RS"/>
        </w:rPr>
        <w:t>je</w:t>
      </w:r>
      <w:r w:rsidR="00CB7B9C">
        <w:rPr>
          <w:lang w:val="sr-Cyrl-RS"/>
        </w:rPr>
        <w:t xml:space="preserve"> </w:t>
      </w:r>
      <w:r>
        <w:rPr>
          <w:lang w:val="sr-Cyrl-RS"/>
        </w:rPr>
        <w:t>ukinut</w:t>
      </w:r>
      <w:r w:rsidR="00CB7B9C">
        <w:rPr>
          <w:lang w:val="sr-Cyrl-RS"/>
        </w:rPr>
        <w:t xml:space="preserve"> </w:t>
      </w:r>
      <w:r>
        <w:t>Prostorni</w:t>
      </w:r>
      <w:r w:rsidR="00166CF5" w:rsidRPr="008C1FF5">
        <w:t xml:space="preserve"> </w:t>
      </w:r>
      <w:r>
        <w:t>plan</w:t>
      </w:r>
      <w:r w:rsidR="00166CF5" w:rsidRPr="008C1FF5">
        <w:t xml:space="preserve"> </w:t>
      </w:r>
      <w:r>
        <w:t>posebne</w:t>
      </w:r>
      <w:r w:rsidR="00166CF5" w:rsidRPr="008C1FF5">
        <w:t xml:space="preserve"> </w:t>
      </w:r>
      <w:r>
        <w:t>namene</w:t>
      </w:r>
      <w:r w:rsidR="00CB7B9C">
        <w:t xml:space="preserve"> </w:t>
      </w:r>
      <w:r>
        <w:t>za</w:t>
      </w:r>
      <w:r w:rsidR="00CB7B9C">
        <w:t xml:space="preserve"> </w:t>
      </w:r>
      <w:r>
        <w:t>područj</w:t>
      </w:r>
      <w:r>
        <w:rPr>
          <w:lang w:val="sr-Cyrl-RS"/>
        </w:rPr>
        <w:t>e</w:t>
      </w:r>
      <w:r w:rsidR="00166CF5" w:rsidRPr="008C1FF5">
        <w:t xml:space="preserve"> </w:t>
      </w:r>
      <w:r>
        <w:t>Loznica</w:t>
      </w:r>
      <w:r w:rsidR="00CB7B9C">
        <w:rPr>
          <w:lang w:val="sr-Cyrl-RS"/>
        </w:rPr>
        <w:t>,</w:t>
      </w:r>
      <w:r w:rsidR="00166CF5" w:rsidRPr="008C1FF5">
        <w:t xml:space="preserve"> </w:t>
      </w:r>
      <w:r>
        <w:rPr>
          <w:lang w:val="sr-Cyrl-RS"/>
        </w:rPr>
        <w:t>čime</w:t>
      </w:r>
      <w:r w:rsidR="00166CF5" w:rsidRPr="008C1FF5">
        <w:t xml:space="preserve"> </w:t>
      </w:r>
      <w:r>
        <w:rPr>
          <w:lang w:val="sr-Cyrl-RS"/>
        </w:rPr>
        <w:t>se</w:t>
      </w:r>
      <w:r w:rsidR="00CB7B9C">
        <w:rPr>
          <w:lang w:val="sr-Cyrl-RS"/>
        </w:rPr>
        <w:t xml:space="preserve"> </w:t>
      </w:r>
      <w:r>
        <w:rPr>
          <w:lang w:val="sr-Cyrl-RS"/>
        </w:rPr>
        <w:t>bave</w:t>
      </w:r>
      <w:r w:rsidR="00CB7B9C">
        <w:rPr>
          <w:lang w:val="sr-Cyrl-RS"/>
        </w:rPr>
        <w:t xml:space="preserve"> </w:t>
      </w:r>
      <w:r>
        <w:t>kompamnije</w:t>
      </w:r>
      <w:r w:rsidR="00CB7B9C">
        <w:rPr>
          <w:lang w:val="sr-Cyrl-RS"/>
        </w:rPr>
        <w:t xml:space="preserve"> </w:t>
      </w:r>
      <w:r>
        <w:rPr>
          <w:lang w:val="sr-Cyrl-RS"/>
        </w:rPr>
        <w:t>koje</w:t>
      </w:r>
      <w:r w:rsidR="00CB7B9C">
        <w:rPr>
          <w:lang w:val="sr-Cyrl-RS"/>
        </w:rPr>
        <w:t xml:space="preserve"> </w:t>
      </w:r>
      <w:r>
        <w:rPr>
          <w:lang w:val="sr-Cyrl-RS"/>
        </w:rPr>
        <w:t>tamo</w:t>
      </w:r>
      <w:r w:rsidR="00CB7B9C">
        <w:rPr>
          <w:lang w:val="sr-Cyrl-RS"/>
        </w:rPr>
        <w:t xml:space="preserve"> </w:t>
      </w:r>
      <w:r>
        <w:rPr>
          <w:lang w:val="sr-Cyrl-RS"/>
        </w:rPr>
        <w:t>posluju</w:t>
      </w:r>
      <w:r w:rsidR="00CB7B9C">
        <w:rPr>
          <w:lang w:val="sr-Cyrl-RS"/>
        </w:rPr>
        <w:t>,</w:t>
      </w:r>
      <w:r w:rsidR="00166CF5" w:rsidRPr="008C1FF5">
        <w:t xml:space="preserve"> </w:t>
      </w:r>
      <w:r>
        <w:t>ukoliko</w:t>
      </w:r>
      <w:r w:rsidR="00166CF5" w:rsidRPr="008C1FF5">
        <w:t xml:space="preserve"> </w:t>
      </w:r>
      <w:r>
        <w:t>nemaju</w:t>
      </w:r>
      <w:r w:rsidR="00166CF5" w:rsidRPr="008C1FF5">
        <w:t xml:space="preserve"> </w:t>
      </w:r>
      <w:r>
        <w:t>nikakve</w:t>
      </w:r>
      <w:r w:rsidR="00166CF5" w:rsidRPr="008C1FF5">
        <w:t xml:space="preserve"> </w:t>
      </w:r>
      <w:r>
        <w:t>zvanične</w:t>
      </w:r>
      <w:r w:rsidR="00166CF5" w:rsidRPr="008C1FF5">
        <w:t xml:space="preserve"> </w:t>
      </w:r>
      <w:r>
        <w:t>dozvole</w:t>
      </w:r>
      <w:r w:rsidR="00166CF5" w:rsidRPr="008C1FF5">
        <w:t xml:space="preserve"> </w:t>
      </w:r>
      <w:r>
        <w:rPr>
          <w:lang w:val="sr-Cyrl-RS"/>
        </w:rPr>
        <w:t>za</w:t>
      </w:r>
      <w:r w:rsidR="00CB7B9C">
        <w:rPr>
          <w:lang w:val="sr-Cyrl-RS"/>
        </w:rPr>
        <w:t xml:space="preserve"> </w:t>
      </w:r>
      <w:r>
        <w:t>istražne</w:t>
      </w:r>
      <w:r w:rsidR="00166CF5" w:rsidRPr="008C1FF5">
        <w:t xml:space="preserve"> </w:t>
      </w:r>
      <w:r>
        <w:t>radnje</w:t>
      </w:r>
      <w:r w:rsidR="00166CF5" w:rsidRPr="008C1FF5"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da</w:t>
      </w:r>
      <w:r w:rsidR="00CB7B9C">
        <w:rPr>
          <w:lang w:val="sr-Cyrl-RS"/>
        </w:rPr>
        <w:t xml:space="preserve"> </w:t>
      </w:r>
      <w:r>
        <w:rPr>
          <w:lang w:val="sr-Cyrl-RS"/>
        </w:rPr>
        <w:t>li</w:t>
      </w:r>
      <w:r w:rsidR="00CB7B9C">
        <w:rPr>
          <w:lang w:val="sr-Cyrl-RS"/>
        </w:rPr>
        <w:t xml:space="preserve"> </w:t>
      </w:r>
      <w:r>
        <w:rPr>
          <w:lang w:val="sr-Cyrl-RS"/>
        </w:rPr>
        <w:t>su</w:t>
      </w:r>
      <w:r w:rsidR="00CB7B9C">
        <w:rPr>
          <w:lang w:val="sr-Cyrl-RS"/>
        </w:rPr>
        <w:t xml:space="preserve"> </w:t>
      </w:r>
      <w:r>
        <w:rPr>
          <w:lang w:val="sr-Cyrl-RS"/>
        </w:rPr>
        <w:t>u</w:t>
      </w:r>
      <w:r w:rsidR="00CB7B9C">
        <w:rPr>
          <w:lang w:val="sr-Cyrl-RS"/>
        </w:rPr>
        <w:t xml:space="preserve"> </w:t>
      </w:r>
      <w:r>
        <w:rPr>
          <w:lang w:val="sr-Cyrl-RS"/>
        </w:rPr>
        <w:t>JP</w:t>
      </w:r>
      <w:r w:rsidR="00CB7B9C">
        <w:rPr>
          <w:lang w:val="sr-Cyrl-RS"/>
        </w:rPr>
        <w:t xml:space="preserve"> </w:t>
      </w:r>
      <w:r>
        <w:t>EPS</w:t>
      </w:r>
      <w:r w:rsidR="00CB7B9C">
        <w:t xml:space="preserve"> </w:t>
      </w:r>
      <w:r>
        <w:rPr>
          <w:lang w:val="sr-Cyrl-RS"/>
        </w:rPr>
        <w:t>planirana</w:t>
      </w:r>
      <w:r w:rsidR="00166CF5" w:rsidRPr="008C1FF5">
        <w:t xml:space="preserve"> </w:t>
      </w:r>
      <w:r>
        <w:t>finansijska</w:t>
      </w:r>
      <w:r w:rsidR="00166CF5" w:rsidRPr="008C1FF5">
        <w:t xml:space="preserve"> </w:t>
      </w:r>
      <w:r>
        <w:t>sredstva</w:t>
      </w:r>
      <w:r w:rsidR="00166CF5" w:rsidRPr="008C1FF5">
        <w:t xml:space="preserve"> </w:t>
      </w:r>
      <w:r>
        <w:t>za</w:t>
      </w:r>
      <w:r w:rsidR="00166CF5" w:rsidRPr="008C1FF5">
        <w:t xml:space="preserve"> </w:t>
      </w:r>
      <w:r>
        <w:t>otkrivku</w:t>
      </w:r>
      <w:r w:rsidR="00166CF5" w:rsidRPr="008C1FF5">
        <w:t xml:space="preserve"> </w:t>
      </w:r>
      <w:r>
        <w:t>površinskih</w:t>
      </w:r>
      <w:r w:rsidR="00166CF5" w:rsidRPr="008C1FF5">
        <w:t xml:space="preserve"> </w:t>
      </w:r>
      <w:r>
        <w:t>kopova</w:t>
      </w:r>
      <w:r w:rsidR="00166CF5" w:rsidRPr="008C1FF5">
        <w:t xml:space="preserve"> </w:t>
      </w:r>
      <w:r>
        <w:t>do</w:t>
      </w:r>
      <w:r w:rsidR="00166CF5" w:rsidRPr="008C1FF5">
        <w:t xml:space="preserve"> </w:t>
      </w:r>
      <w:r>
        <w:t>slojeva</w:t>
      </w:r>
      <w:r w:rsidR="00166CF5" w:rsidRPr="008C1FF5">
        <w:t xml:space="preserve"> </w:t>
      </w:r>
      <w:r>
        <w:t>gde</w:t>
      </w:r>
      <w:r w:rsidR="00166CF5" w:rsidRPr="008C1FF5">
        <w:t xml:space="preserve"> </w:t>
      </w:r>
      <w:r>
        <w:t>se</w:t>
      </w:r>
      <w:r w:rsidR="00166CF5" w:rsidRPr="008C1FF5">
        <w:t xml:space="preserve"> </w:t>
      </w:r>
      <w:r>
        <w:t>nalaze</w:t>
      </w:r>
      <w:r w:rsidR="00166CF5" w:rsidRPr="008C1FF5">
        <w:t xml:space="preserve"> </w:t>
      </w:r>
      <w:r>
        <w:t>rezerve</w:t>
      </w:r>
      <w:r w:rsidR="0003016B">
        <w:t xml:space="preserve"> </w:t>
      </w:r>
      <w:r>
        <w:rPr>
          <w:lang w:val="sr-Cyrl-RS"/>
        </w:rPr>
        <w:t>uglja</w:t>
      </w:r>
      <w:r w:rsidR="00166CF5" w:rsidRPr="008C1FF5"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kada</w:t>
      </w:r>
      <w:r w:rsidR="0003016B">
        <w:rPr>
          <w:lang w:val="sr-Cyrl-RS"/>
        </w:rPr>
        <w:t xml:space="preserve"> </w:t>
      </w:r>
      <w:r>
        <w:rPr>
          <w:lang w:val="sr-Cyrl-RS"/>
        </w:rPr>
        <w:t>će</w:t>
      </w:r>
      <w:r w:rsidR="0003016B">
        <w:rPr>
          <w:lang w:val="sr-Cyrl-RS"/>
        </w:rPr>
        <w:t xml:space="preserve"> </w:t>
      </w:r>
      <w:r>
        <w:rPr>
          <w:lang w:val="sr-Cyrl-RS"/>
        </w:rPr>
        <w:t>se</w:t>
      </w:r>
      <w:r w:rsidR="0003016B">
        <w:rPr>
          <w:lang w:val="sr-Cyrl-RS"/>
        </w:rPr>
        <w:t xml:space="preserve"> </w:t>
      </w:r>
      <w:r>
        <w:rPr>
          <w:lang w:val="sr-Cyrl-RS"/>
        </w:rPr>
        <w:t>isplatiti</w:t>
      </w:r>
      <w:r w:rsidR="0003016B">
        <w:t xml:space="preserve"> </w:t>
      </w:r>
      <w:r>
        <w:t>investicij</w:t>
      </w:r>
      <w:r>
        <w:rPr>
          <w:lang w:val="sr-Cyrl-RS"/>
        </w:rPr>
        <w:t>a</w:t>
      </w:r>
      <w:r w:rsidR="0003016B">
        <w:t xml:space="preserve"> </w:t>
      </w:r>
      <w:r>
        <w:t>izgradnj</w:t>
      </w:r>
      <w:r>
        <w:rPr>
          <w:lang w:val="sr-Cyrl-RS"/>
        </w:rPr>
        <w:t>u</w:t>
      </w:r>
      <w:r w:rsidR="00166CF5" w:rsidRPr="008C1FF5">
        <w:t xml:space="preserve"> </w:t>
      </w:r>
      <w:r>
        <w:t>toplovoda</w:t>
      </w:r>
      <w:r w:rsidR="0003016B">
        <w:t xml:space="preserve"> </w:t>
      </w:r>
      <w:r>
        <w:t>TENT</w:t>
      </w:r>
      <w:r w:rsidR="0003016B">
        <w:rPr>
          <w:lang w:val="sr-Cyrl-RS"/>
        </w:rPr>
        <w:t xml:space="preserve"> </w:t>
      </w:r>
      <w:r>
        <w:rPr>
          <w:lang w:val="sr-Cyrl-RS"/>
        </w:rPr>
        <w:t>Obrenovac</w:t>
      </w:r>
      <w:r w:rsidR="0003016B">
        <w:rPr>
          <w:lang w:val="sr-Cyrl-RS"/>
        </w:rPr>
        <w:t>-</w:t>
      </w:r>
      <w:r>
        <w:rPr>
          <w:lang w:val="sr-Cyrl-RS"/>
        </w:rPr>
        <w:t>Novi</w:t>
      </w:r>
      <w:r w:rsidR="0003016B">
        <w:rPr>
          <w:lang w:val="sr-Cyrl-RS"/>
        </w:rPr>
        <w:t xml:space="preserve"> </w:t>
      </w:r>
      <w:r>
        <w:rPr>
          <w:lang w:val="sr-Cyrl-RS"/>
        </w:rPr>
        <w:t>Beograd</w:t>
      </w:r>
      <w:r w:rsidR="0003016B">
        <w:rPr>
          <w:lang w:val="sr-Cyrl-RS"/>
        </w:rPr>
        <w:t xml:space="preserve">, </w:t>
      </w:r>
      <w:r>
        <w:rPr>
          <w:lang w:val="sr-Cyrl-RS"/>
        </w:rPr>
        <w:t>za</w:t>
      </w:r>
      <w:r w:rsidR="0003016B">
        <w:rPr>
          <w:lang w:val="sr-Cyrl-RS"/>
        </w:rPr>
        <w:t xml:space="preserve"> </w:t>
      </w:r>
      <w:r>
        <w:rPr>
          <w:lang w:val="sr-Cyrl-RS"/>
        </w:rPr>
        <w:t>koju</w:t>
      </w:r>
      <w:r w:rsidR="00166CF5" w:rsidRPr="008C1FF5">
        <w:t xml:space="preserve"> </w:t>
      </w:r>
      <w:r>
        <w:t>je</w:t>
      </w:r>
      <w:r w:rsidR="00166CF5" w:rsidRPr="008C1FF5">
        <w:t xml:space="preserve"> </w:t>
      </w:r>
      <w:r>
        <w:t>palnirano</w:t>
      </w:r>
      <w:r w:rsidR="00166CF5" w:rsidRPr="008C1FF5">
        <w:t xml:space="preserve"> 416 </w:t>
      </w:r>
      <w:r>
        <w:t>miliona</w:t>
      </w:r>
      <w:r w:rsidR="00166CF5" w:rsidRPr="008C1FF5">
        <w:t xml:space="preserve"> </w:t>
      </w:r>
      <w:r>
        <w:t>dinara</w:t>
      </w:r>
      <w:r w:rsidR="00166CF5" w:rsidRPr="008C1FF5">
        <w:t>;</w:t>
      </w:r>
    </w:p>
    <w:p w:rsidR="00166CF5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d</w:t>
      </w:r>
      <w:r>
        <w:t>a</w:t>
      </w:r>
      <w:r w:rsidR="0003016B">
        <w:t xml:space="preserve"> </w:t>
      </w:r>
      <w:r>
        <w:t>li</w:t>
      </w:r>
      <w:r w:rsidR="0003016B">
        <w:t xml:space="preserve"> </w:t>
      </w:r>
      <w:r>
        <w:t>će</w:t>
      </w:r>
      <w:r w:rsidR="0003016B">
        <w:rPr>
          <w:lang w:val="sr-Cyrl-RS"/>
        </w:rPr>
        <w:t xml:space="preserve"> </w:t>
      </w:r>
      <w:r>
        <w:rPr>
          <w:lang w:val="sr-Cyrl-RS"/>
        </w:rPr>
        <w:t>se</w:t>
      </w:r>
      <w:r w:rsidR="00166CF5" w:rsidRPr="008C1FF5">
        <w:t xml:space="preserve"> </w:t>
      </w:r>
      <w:r>
        <w:t>i</w:t>
      </w:r>
      <w:r w:rsidR="00166CF5" w:rsidRPr="008C1FF5">
        <w:t xml:space="preserve"> </w:t>
      </w:r>
      <w:r>
        <w:t>na</w:t>
      </w:r>
      <w:r w:rsidR="00166CF5" w:rsidRPr="008C1FF5">
        <w:t xml:space="preserve"> </w:t>
      </w:r>
      <w:r>
        <w:t>koji</w:t>
      </w:r>
      <w:r w:rsidR="00166CF5" w:rsidRPr="008C1FF5">
        <w:t xml:space="preserve"> </w:t>
      </w:r>
      <w:r>
        <w:t>način</w:t>
      </w:r>
      <w:r w:rsidR="00166CF5" w:rsidRPr="008C1FF5">
        <w:t xml:space="preserve"> </w:t>
      </w:r>
      <w:r>
        <w:t>sprečiti</w:t>
      </w:r>
      <w:r w:rsidR="00166CF5" w:rsidRPr="008C1FF5">
        <w:t xml:space="preserve"> </w:t>
      </w:r>
      <w:r>
        <w:t>uništavanje</w:t>
      </w:r>
      <w:r w:rsidR="00166CF5" w:rsidRPr="008C1FF5">
        <w:t xml:space="preserve"> </w:t>
      </w:r>
      <w:r>
        <w:rPr>
          <w:lang w:val="sr-Cyrl-RS"/>
        </w:rPr>
        <w:t>JP</w:t>
      </w:r>
      <w:r w:rsidR="0003016B">
        <w:rPr>
          <w:lang w:val="sr-Cyrl-RS"/>
        </w:rPr>
        <w:t xml:space="preserve"> </w:t>
      </w:r>
      <w:r>
        <w:t>EPS</w:t>
      </w:r>
      <w:r w:rsidR="0003016B">
        <w:t xml:space="preserve"> </w:t>
      </w:r>
      <w:r>
        <w:t>i</w:t>
      </w:r>
      <w:r w:rsidR="0003016B">
        <w:t xml:space="preserve"> </w:t>
      </w:r>
      <w:r>
        <w:t>njegov</w:t>
      </w:r>
      <w:r>
        <w:rPr>
          <w:lang w:val="sr-Cyrl-RS"/>
        </w:rPr>
        <w:t>a</w:t>
      </w:r>
      <w:r w:rsidR="0003016B">
        <w:t xml:space="preserve"> </w:t>
      </w:r>
      <w:r>
        <w:t>prodaj</w:t>
      </w:r>
      <w:r>
        <w:rPr>
          <w:lang w:val="sr-Cyrl-RS"/>
        </w:rPr>
        <w:t>a</w:t>
      </w:r>
      <w:r w:rsidR="00166CF5" w:rsidRPr="008C1FF5">
        <w:t xml:space="preserve"> </w:t>
      </w:r>
      <w:r>
        <w:t>strancima</w:t>
      </w:r>
      <w:r w:rsidR="00166CF5" w:rsidRPr="008C1FF5">
        <w:t>;</w:t>
      </w:r>
    </w:p>
    <w:p w:rsidR="0003016B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rPr>
          <w:lang w:val="sr-Cyrl-RS"/>
        </w:rPr>
        <w:t>koji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su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konkrtno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projekti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koje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će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M</w:t>
      </w:r>
      <w:r>
        <w:t>inistarstv</w:t>
      </w:r>
      <w:r>
        <w:rPr>
          <w:lang w:val="sr-Cyrl-RS"/>
        </w:rPr>
        <w:t>o</w:t>
      </w:r>
      <w:r w:rsidR="00166CF5" w:rsidRPr="008C1FF5">
        <w:t xml:space="preserve"> </w:t>
      </w:r>
      <w:r>
        <w:t>turizma</w:t>
      </w:r>
      <w:r w:rsidR="00166CF5" w:rsidRPr="008C1FF5">
        <w:t xml:space="preserve"> </w:t>
      </w:r>
      <w:r>
        <w:t>i</w:t>
      </w:r>
      <w:r w:rsidR="00166CF5" w:rsidRPr="008C1FF5">
        <w:t xml:space="preserve"> </w:t>
      </w:r>
      <w:r>
        <w:t>omladine</w:t>
      </w:r>
      <w:r w:rsidR="00166CF5" w:rsidRPr="008C1FF5">
        <w:t xml:space="preserve"> </w:t>
      </w:r>
      <w:r>
        <w:rPr>
          <w:lang w:val="sr-Cyrl-RS"/>
        </w:rPr>
        <w:t>finansirati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radi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pružanja</w:t>
      </w:r>
      <w:r w:rsidR="00166CF5" w:rsidRPr="008C1FF5">
        <w:t xml:space="preserve"> </w:t>
      </w:r>
      <w:r>
        <w:t>podrške</w:t>
      </w:r>
      <w:r w:rsidR="00166CF5" w:rsidRPr="008C1FF5">
        <w:t xml:space="preserve"> </w:t>
      </w:r>
      <w:r>
        <w:t>mladima</w:t>
      </w:r>
      <w:r w:rsidR="00166CF5" w:rsidRPr="008C1FF5">
        <w:t xml:space="preserve"> </w:t>
      </w:r>
      <w:r>
        <w:t>u</w:t>
      </w:r>
      <w:r w:rsidR="00166CF5" w:rsidRPr="008C1FF5">
        <w:t xml:space="preserve"> </w:t>
      </w:r>
      <w:r>
        <w:t>obrazovanju</w:t>
      </w:r>
      <w:r w:rsidR="00166CF5" w:rsidRPr="008C1FF5">
        <w:t xml:space="preserve">, </w:t>
      </w:r>
      <w:r>
        <w:t>vaspitanju</w:t>
      </w:r>
      <w:r w:rsidR="00166CF5" w:rsidRPr="008C1FF5">
        <w:t xml:space="preserve">, </w:t>
      </w:r>
      <w:r>
        <w:t>bezbednosti</w:t>
      </w:r>
      <w:r w:rsidR="0003016B">
        <w:t xml:space="preserve">, </w:t>
      </w:r>
      <w:r>
        <w:t>zdravlju</w:t>
      </w:r>
      <w:r w:rsidR="0003016B">
        <w:t xml:space="preserve"> </w:t>
      </w:r>
      <w:r>
        <w:t>i</w:t>
      </w:r>
      <w:r w:rsidR="0003016B">
        <w:t xml:space="preserve"> </w:t>
      </w:r>
      <w:r>
        <w:t>participaciji</w:t>
      </w:r>
      <w:r w:rsidR="0003016B">
        <w:t xml:space="preserve"> </w:t>
      </w:r>
      <w:r>
        <w:rPr>
          <w:lang w:val="sr-Cyrl-RS"/>
        </w:rPr>
        <w:t>u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visini</w:t>
      </w:r>
      <w:r w:rsidR="0003016B" w:rsidRPr="0003016B">
        <w:rPr>
          <w:lang w:val="sr-Cyrl-RS"/>
        </w:rPr>
        <w:t xml:space="preserve"> </w:t>
      </w:r>
      <w:r>
        <w:rPr>
          <w:lang w:val="sr-Cyrl-RS"/>
        </w:rPr>
        <w:t>od</w:t>
      </w:r>
      <w:r w:rsidR="00166CF5" w:rsidRPr="008C1FF5">
        <w:t xml:space="preserve"> 105 </w:t>
      </w:r>
      <w:r>
        <w:t>miliona</w:t>
      </w:r>
      <w:r w:rsidR="00166CF5" w:rsidRPr="008C1FF5">
        <w:t xml:space="preserve"> </w:t>
      </w:r>
      <w:r>
        <w:t>dinara</w:t>
      </w:r>
      <w:r w:rsidR="0003016B" w:rsidRPr="0003016B">
        <w:rPr>
          <w:lang w:val="sr-Cyrl-RS"/>
        </w:rPr>
        <w:t xml:space="preserve">; </w:t>
      </w:r>
      <w:r w:rsidR="00166CF5" w:rsidRPr="008C1FF5">
        <w:t xml:space="preserve"> </w:t>
      </w:r>
    </w:p>
    <w:p w:rsidR="00166CF5" w:rsidRPr="0003016B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r>
        <w:t>koliko</w:t>
      </w:r>
      <w:r w:rsidR="0003016B">
        <w:rPr>
          <w:lang w:val="sr-Cyrl-RS"/>
        </w:rPr>
        <w:t xml:space="preserve"> </w:t>
      </w:r>
      <w:r>
        <w:rPr>
          <w:lang w:val="sr-Cyrl-RS"/>
        </w:rPr>
        <w:t>ljudi</w:t>
      </w:r>
      <w:r w:rsidR="0003016B">
        <w:rPr>
          <w:lang w:val="sr-Cyrl-RS"/>
        </w:rPr>
        <w:t xml:space="preserve"> </w:t>
      </w:r>
      <w:r>
        <w:t>godišnje</w:t>
      </w:r>
      <w:r w:rsidR="0003016B">
        <w:rPr>
          <w:lang w:val="sr-Cyrl-RS"/>
        </w:rPr>
        <w:t xml:space="preserve"> </w:t>
      </w:r>
      <w:r>
        <w:rPr>
          <w:lang w:val="sr-Cyrl-RS"/>
        </w:rPr>
        <w:t>umre</w:t>
      </w:r>
      <w:r w:rsidR="0003016B">
        <w:rPr>
          <w:lang w:val="sr-Cyrl-RS"/>
        </w:rPr>
        <w:t xml:space="preserve"> </w:t>
      </w:r>
      <w:r>
        <w:rPr>
          <w:lang w:val="sr-Cyrl-RS"/>
        </w:rPr>
        <w:t>od</w:t>
      </w:r>
      <w:r w:rsidR="00474139">
        <w:rPr>
          <w:lang w:val="sr-Cyrl-RS"/>
        </w:rPr>
        <w:t xml:space="preserve"> </w:t>
      </w:r>
      <w:r>
        <w:t>zagađenja</w:t>
      </w:r>
      <w:r w:rsidR="00166CF5" w:rsidRPr="008C1FF5">
        <w:t>;</w:t>
      </w:r>
    </w:p>
    <w:p w:rsidR="00166CF5" w:rsidRPr="00365433" w:rsidRDefault="00C54A9E" w:rsidP="00166CF5">
      <w:pPr>
        <w:pStyle w:val="ListParagraph"/>
        <w:numPr>
          <w:ilvl w:val="0"/>
          <w:numId w:val="4"/>
        </w:numPr>
        <w:tabs>
          <w:tab w:val="left" w:pos="1418"/>
        </w:tabs>
        <w:rPr>
          <w:lang w:val="sr-Cyrl-RS"/>
        </w:rPr>
      </w:pPr>
      <w:proofErr w:type="gramStart"/>
      <w:r>
        <w:t>zašto</w:t>
      </w:r>
      <w:proofErr w:type="gramEnd"/>
      <w:r w:rsidR="00166CF5" w:rsidRPr="008C1FF5">
        <w:t xml:space="preserve"> </w:t>
      </w:r>
      <w:r>
        <w:rPr>
          <w:lang w:val="sr-Cyrl-RS"/>
        </w:rPr>
        <w:t>je</w:t>
      </w:r>
      <w:r w:rsidR="00474139">
        <w:rPr>
          <w:lang w:val="sr-Cyrl-RS"/>
        </w:rPr>
        <w:t xml:space="preserve"> </w:t>
      </w:r>
      <w:r>
        <w:rPr>
          <w:lang w:val="sr-Cyrl-RS"/>
        </w:rPr>
        <w:t>u</w:t>
      </w:r>
      <w:r w:rsidR="00474139">
        <w:rPr>
          <w:lang w:val="sr-Cyrl-RS"/>
        </w:rPr>
        <w:t xml:space="preserve"> </w:t>
      </w:r>
      <w:r>
        <w:rPr>
          <w:lang w:val="sr-Cyrl-RS"/>
        </w:rPr>
        <w:t>Srbiji</w:t>
      </w:r>
      <w:r w:rsidR="00474139">
        <w:rPr>
          <w:lang w:val="sr-Cyrl-RS"/>
        </w:rPr>
        <w:t xml:space="preserve"> </w:t>
      </w:r>
      <w:r>
        <w:t>vazduh</w:t>
      </w:r>
      <w:r w:rsidR="00474139">
        <w:rPr>
          <w:lang w:val="sr-Cyrl-RS"/>
        </w:rPr>
        <w:t xml:space="preserve"> </w:t>
      </w:r>
      <w:r>
        <w:rPr>
          <w:lang w:val="sr-Cyrl-RS"/>
        </w:rPr>
        <w:t>veoma</w:t>
      </w:r>
      <w:r w:rsidR="00474139">
        <w:rPr>
          <w:lang w:val="sr-Cyrl-RS"/>
        </w:rPr>
        <w:t xml:space="preserve"> </w:t>
      </w:r>
      <w:r>
        <w:t>zagađen</w:t>
      </w:r>
      <w:r w:rsidR="00166CF5" w:rsidRPr="008C1FF5">
        <w:t xml:space="preserve"> </w:t>
      </w:r>
      <w:r>
        <w:rPr>
          <w:lang w:val="sr-Cyrl-RS"/>
        </w:rPr>
        <w:t>iako</w:t>
      </w:r>
      <w:r w:rsidR="00474139">
        <w:rPr>
          <w:lang w:val="sr-Cyrl-RS"/>
        </w:rPr>
        <w:t xml:space="preserve"> </w:t>
      </w:r>
      <w:r>
        <w:rPr>
          <w:lang w:val="sr-Cyrl-RS"/>
        </w:rPr>
        <w:t>se</w:t>
      </w:r>
      <w:r w:rsidR="00474139">
        <w:rPr>
          <w:lang w:val="sr-Cyrl-RS"/>
        </w:rPr>
        <w:t xml:space="preserve"> </w:t>
      </w:r>
      <w:r>
        <w:rPr>
          <w:lang w:val="sr-Cyrl-RS"/>
        </w:rPr>
        <w:t>ulaže</w:t>
      </w:r>
      <w:r w:rsidR="00474139">
        <w:rPr>
          <w:lang w:val="sr-Cyrl-RS"/>
        </w:rPr>
        <w:t xml:space="preserve"> </w:t>
      </w:r>
      <w:r>
        <w:rPr>
          <w:lang w:val="sr-Cyrl-RS"/>
        </w:rPr>
        <w:t>u</w:t>
      </w:r>
      <w:r w:rsidR="00474139">
        <w:rPr>
          <w:lang w:val="sr-Cyrl-RS"/>
        </w:rPr>
        <w:t xml:space="preserve"> </w:t>
      </w:r>
      <w:r>
        <w:rPr>
          <w:lang w:val="sr-Cyrl-RS"/>
        </w:rPr>
        <w:t>zaštitu</w:t>
      </w:r>
      <w:r w:rsidR="00474139">
        <w:rPr>
          <w:lang w:val="sr-Cyrl-RS"/>
        </w:rPr>
        <w:t xml:space="preserve"> </w:t>
      </w:r>
      <w:r>
        <w:rPr>
          <w:lang w:val="sr-Cyrl-RS"/>
        </w:rPr>
        <w:t>životne</w:t>
      </w:r>
      <w:r w:rsidR="00474139">
        <w:rPr>
          <w:lang w:val="sr-Cyrl-RS"/>
        </w:rPr>
        <w:t xml:space="preserve"> </w:t>
      </w:r>
      <w:r>
        <w:rPr>
          <w:lang w:val="sr-Cyrl-RS"/>
        </w:rPr>
        <w:t>sredine</w:t>
      </w:r>
      <w:r w:rsidR="00166CF5" w:rsidRPr="008C1FF5">
        <w:t>.</w:t>
      </w:r>
    </w:p>
    <w:p w:rsidR="00166CF5" w:rsidRPr="008C1FF5" w:rsidRDefault="00474139" w:rsidP="004741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planiranih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poziciji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ravnomeran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okviru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veoma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Republika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zemlja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velike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razlike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izdvojiti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značajnija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zaustavili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migracije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velikim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centrima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smanjena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210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rebalans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Svakoj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opštini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gradu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pristupiti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poseban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stvoriti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uslove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podignu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kapaciteti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ljudi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ostajali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svojim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mestima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Predloženo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formira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kancelarija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podršku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projektima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regionalnog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razvoja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država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osnuje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predstavništva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opštinama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zaposli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ljude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tih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opština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Srbija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nije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donela</w:t>
      </w:r>
      <w:r w:rsidR="00ED3E76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nacionalni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plan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regionalni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razvoj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540AE2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kao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Savet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regionalni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razvoj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nas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obavezuje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Zakon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regionalnom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razvoju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primedba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kontrolu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trošenja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određenim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privrednim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subjektima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investitorima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kontrolisati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li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koriste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adekvatno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utiču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rast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zaposlenosti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Naveden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negativan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primer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firme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Berteks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tekstil</w:t>
      </w:r>
      <w:r w:rsidR="001D26A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Kragujevca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koristila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radnicima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ED3E7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isplaćivala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zarade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odobravati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preduzećima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isplaćuju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zarade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minimalnih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podršku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Udruženju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potrošača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vansudsko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rešavanje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sporova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razdelu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spoljne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unutrašnje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trgovine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nedovoljan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Zakon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potrošača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Strategiju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trgovine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udruženja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potrošača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ojačaju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E07D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namene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menjan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poslednjih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nekoliko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Naprotiv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bio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umanjen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rebalansom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16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narednom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podstiče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organizacija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potrošača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godišnje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podnosi</w:t>
      </w:r>
      <w:r w:rsidR="00C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hiljada</w:t>
      </w:r>
      <w:r w:rsidR="00CA686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prigovora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slučajevima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loše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poslovne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prakse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građani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obrate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C51EB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pomoć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ovim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udruženjima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Inspekcijske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službe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pojačaju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slučaju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značajno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visokog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rasta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cena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osnovnih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životnih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namirnica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Otkupne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cene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mleka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45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50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cena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mleka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prodaji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150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zna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lancu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proizvodnje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prodaje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krajnjim</w:t>
      </w:r>
      <w:r w:rsidR="001C51E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potrošačima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najviše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zarađuje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turizma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omladine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saradnji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kulture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obnovi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spomenike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kulture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zaštitom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države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Karađorđev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Rači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Oplenac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osnažiti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formiraju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turističke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organizacije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objedinjavanjem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turističke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ponude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određenih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regija</w:t>
      </w:r>
      <w:r w:rsidR="00540AE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dolazi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jačanja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zapošljavanja</w:t>
      </w:r>
      <w:r w:rsidR="00302B20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destinacije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postaju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atraktivnije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goste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dolaze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našu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zemlju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166CF5" w:rsidRPr="008C1FF5" w:rsidRDefault="00302B20" w:rsidP="000E54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mora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pažljivo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balansiran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analiziran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raspoređivanju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vreme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krize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lako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vreme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velike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krize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poremećenih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lanaca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snabdevanja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kriza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proizvodi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nesumnjivo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možda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recesija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poslednjih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nekoliko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decenija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inflacija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pojavila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većini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planirano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minimalne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zarade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14,3%,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izmene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načinu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usklađivanja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penzija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Mere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prirodnog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priraštaja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ostaju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snazi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imajući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vidu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podatke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dobijene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popisa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stanovništva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nedavno</w:t>
      </w:r>
      <w:r w:rsidR="00A36D1E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izvršen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Budžetski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deficit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kontrolom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nivo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javnog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duga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jednako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važno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povećanje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životnog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standarda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nastavak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investicionih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aktivnosti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prethodnog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perioda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manji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odnosu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rebalans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oko</w:t>
      </w:r>
      <w:r w:rsidR="00A36D1E">
        <w:rPr>
          <w:rFonts w:ascii="Times New Roman" w:eastAsiaTheme="minorHAnsi" w:hAnsi="Times New Roman"/>
          <w:sz w:val="24"/>
          <w:szCs w:val="24"/>
          <w:lang w:val="sr-Cyrl-RS"/>
        </w:rPr>
        <w:t xml:space="preserve"> 2,5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dobro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28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milijardi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93%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usmereno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D6338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podršku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Ostatak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sedam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procenata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opredeljeno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tekuće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poslovanje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raznih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agencija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usmereni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velike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preduzetništva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unapređenje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poslovne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infrastrukture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tiče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direktne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odvojeno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23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milijarde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Privredni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zasnovan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politici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uz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pomoć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države</w:t>
      </w:r>
      <w:r w:rsidR="00D633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važan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instrument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investicionih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sprovode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domaći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ulagači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podrška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preduzetništva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sektoru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malih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srednjih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preduzeća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ulaganje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opreme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proizvodne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pogone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kako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postali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konkurentniji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tržištu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Značajan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segment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kome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potrebna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podrška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države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84C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žensko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preduzetništvo</w:t>
      </w:r>
      <w:r w:rsidR="00743805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Primećeno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prethodnom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bilo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dobrih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kvalitetnih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strane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aktivnosti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usmerena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proaktivnu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edukaciju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pripremu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Pomoć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privredi</w:t>
      </w:r>
      <w:r w:rsidR="006408A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408A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jako</w:t>
      </w:r>
      <w:r w:rsidR="006408A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važna</w:t>
      </w:r>
      <w:r w:rsidR="006408A5" w:rsidRPr="008C1FF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za</w:t>
      </w:r>
      <w:r w:rsidR="006408A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sprovođenje</w:t>
      </w:r>
      <w:r w:rsidR="006408A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postupka</w:t>
      </w:r>
      <w:r w:rsidR="00166CF5" w:rsidRPr="008C1FF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standardizacije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408A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aktivnost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toj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oblasti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finansijski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podrži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narednim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godinama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Vlada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prethodne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dve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donosila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uredbu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subvencijama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kupovinu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automobila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električni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pogon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pored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rešavanja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ekološkog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problema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pomoći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rentabilnosti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energetskog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0E5497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Vlada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radila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razvoja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devastiranih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područja</w:t>
      </w:r>
      <w:r w:rsidR="00435CED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siromašnih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opština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nastaviće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buduće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Radi</w:t>
      </w:r>
      <w:r w:rsidR="00706EA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podsticaja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ravnomernom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regionalnom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gradi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infrastruktura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svim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delovima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8636B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preduslov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jačanje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privrednih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svih</w:t>
      </w:r>
      <w:r w:rsidR="00CF1DC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drugih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aktivnosti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čitavoj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zemlji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166CF5" w:rsidRPr="008C1FF5" w:rsidRDefault="00166CF5" w:rsidP="00F903A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dovesti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rasta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javnog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duga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F903A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850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evra</w:t>
      </w:r>
      <w:r w:rsidR="00F903A7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glavi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stanovnika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pogođena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uvezenom</w:t>
      </w:r>
      <w:r w:rsidR="00F903A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inflacijom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Potpisan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ugovor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Vladom</w:t>
      </w:r>
      <w:r w:rsidR="000D4BD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Norveške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vezano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energetiku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javnosti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nema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mnogo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informacija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ugovoru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realizaciju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Čista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“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potrebna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ozbiljna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građevinska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operativa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poslednjih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dana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vidljiv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</w:t>
      </w:r>
      <w:r w:rsidR="00E27F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jedan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mora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menja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vrlo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jasno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precizno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upoznati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građane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realizacijom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značajno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utiče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BDP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krupnim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projektima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vlast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opozicija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moraju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transparentno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sarađuju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obezbede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jednaka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="00C53BA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učesnike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Izneto</w:t>
      </w:r>
      <w:r w:rsidR="00FB59D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je</w:t>
      </w:r>
      <w:r w:rsidR="00FB59D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da</w:t>
      </w:r>
      <w:r w:rsidR="00FB59D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za</w:t>
      </w:r>
      <w:r w:rsidR="00FB59D5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realizaciju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kapitalnog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državnog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Kragujevcu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sektora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energetike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finansiranog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15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miliona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evra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Evropske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banke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obnovu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data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jedna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dozvola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sistem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neke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nekom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trenutku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prepoznaje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trenutku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razvija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određeni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sistem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prepoznaje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spremne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dokumentacije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Naveden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FB59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primer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Srbijagas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“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isporučuje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gas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rekonstrukciju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toplovoda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jednu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tehničku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upotrebnu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dozvolu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običan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građanin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tražio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isto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obezbedi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kompletnu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dokumentaciju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dozvole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mogao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064D2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gas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promeni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zadatak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ovde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podržati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preduzetnice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buduće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mame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328EA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1328EA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35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privremenim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povremenim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radnim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ugovorima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buduće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mame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preduzetnice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plaćene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100%</w:t>
      </w:r>
      <w:r w:rsidR="008F01B6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druge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zaposlene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1328E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pozitivno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povećan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omladinu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iako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veoma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mali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iznos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Preko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helikopter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novca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“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60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godišnjih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omladinskog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sektora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jednoj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nesistemskim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rešenjem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važno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naglasi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43%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energetiku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dolazi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pomoć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stabilnost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parlament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upozna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detaljima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strategije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66CF5" w:rsidRPr="008C1FF5" w:rsidRDefault="007A4DA3" w:rsidP="007A4DA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 w:rsidR="00E10E3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angažovanje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ekonomskih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diplomata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dalo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pozitivne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rezultate</w:t>
      </w:r>
      <w:r w:rsidR="008F01B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8F01B6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pojedini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stranački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funkcioneri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zaposlili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166CF5" w:rsidRPr="008C1FF5" w:rsidRDefault="00166CF5" w:rsidP="004E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7A4DA3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Ocenjeno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dobro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država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nastavlja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podržava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sektor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malih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srednjih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preduzeća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preduzetnika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ženskog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preduzetništva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jer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dugoročno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ovaj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program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važan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socijalni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efekat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dugoročno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smanjiti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nasilje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ženama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primer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dobre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prakse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Šapcu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aktivnih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preduzetnika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porastao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2020.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početka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250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preduzetnika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Program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privlačenja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investicija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uticao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privredni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rast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7128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Programi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stranim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investitorima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privukli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20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investitora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Šabac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poslednje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dve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narednom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otvoriti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nekoliko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hiljada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radnih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mesta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programi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podrške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rezultirali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time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Šapcu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manje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pet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hiljada</w:t>
      </w:r>
      <w:r w:rsidR="001F00D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nezaposlenih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896D3D" w:rsidRDefault="00E834E8" w:rsidP="00166CF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Budžet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alat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mogućnost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ostvare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ciljevi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Izneto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mišljenje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dati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prednost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domaćim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proizvođačima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solarnih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panela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jer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konkurencija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ovoj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oblasti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jako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važna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Ako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postoji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zdrava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konkurencija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cene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tržištu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moraju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biti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niže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našem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tržištu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cene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više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nego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inostranim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tržištima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Učesnici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tržištu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moraju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biti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upoznati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politikom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države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određenom</w:t>
      </w:r>
      <w:r w:rsidR="00974BDC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segmentu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tim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li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važnija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niska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bez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obzira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kvalitet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način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proizvodnje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ili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će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prednost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davati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investicijama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konkurentnost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kvalitet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proizvodnje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rada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jedne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strane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firme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kompanije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imaju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sertifikate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obavljanje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poslova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kojima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bave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ljude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obučavaju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zaposlene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druge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strane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su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kompanije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sumnjivim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unutrašnjim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organizacijama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Važno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učesnici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tenderima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budu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upoznati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tim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će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F76C8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favorizovati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samo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cena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ili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cela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struktura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organizacije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ponudi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određenu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cenu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Izneto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mišljenje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razdelu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Ministarstvo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privrede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ili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razdelu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Ministarstvo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rudarstva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energetike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nedostaje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stavka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vraćanje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dugova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firmama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sferi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elektroprivrede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napravljeni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prošle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godine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zbog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problema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desio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TENT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-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896D3D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</w:p>
    <w:p w:rsidR="00E27940" w:rsidRDefault="00896D3D" w:rsidP="00166CF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sr-Cyrl-RS"/>
        </w:rPr>
      </w:pPr>
      <w:r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Ukazano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teritoriji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opštine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Smederevska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Palanka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periodu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od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2003. 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do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2011.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godine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bez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posla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ostalo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E27940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4500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ljudi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Opština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devastirana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privreda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doživela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kolaps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Otvaranjem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nove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korejske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fabrike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Smederevskoj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Palanci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otvoreno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800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novih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radnih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mesta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i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zaposleni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mladi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ljudi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sa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dobrim</w:t>
      </w:r>
      <w:r w:rsidR="00E27940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platama</w:t>
      </w:r>
      <w:r w:rsidR="00166CF5" w:rsidRPr="008C1FF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. </w:t>
      </w:r>
    </w:p>
    <w:p w:rsidR="00166CF5" w:rsidRPr="008C1FF5" w:rsidRDefault="00E27940" w:rsidP="00E27940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mišljenje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regionalni</w:t>
      </w:r>
      <w:r w:rsidR="00FC54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razvoj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može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postati</w:t>
      </w:r>
      <w:r w:rsidR="00FC546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ravnomer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an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finansirati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regionalne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kancelarije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razvoj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može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promeniti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pomoću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izrade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određenih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projekata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kvalitetne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saobraćajne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infrastrukture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vezi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pitanja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odnose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izgradnju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toplovoda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između</w:t>
      </w:r>
      <w:r w:rsidR="004022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ENT</w:t>
      </w:r>
      <w:r w:rsidR="004022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Obrenov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ac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Novog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Beograda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izneto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Požarevacu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toplovod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rađen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1992.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1993.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tada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ožarevljani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računi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grejanje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među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najnižima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aljinski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sistemi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grejanja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nadležnosti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lokalne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samouprave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Grad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Beograd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proizvodi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toplotnu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energiju</w:t>
      </w:r>
      <w:r w:rsidR="0024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koju</w:t>
      </w:r>
      <w:r w:rsidR="0024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distribuira</w:t>
      </w:r>
      <w:r w:rsidR="0024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2456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prodaje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proofErr w:type="gramEnd"/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Požarevcu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toplotnu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energiju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porizvodi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EPS</w:t>
      </w:r>
      <w:r w:rsidR="004022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lokalni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organi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distribiraju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prodaju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zbog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toga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jeftinije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Računi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pet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puta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manji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Beogradu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javno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preduzeće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beleži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dobit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Ukazano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niko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Srbiji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kako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iskorišćava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ruda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jadarit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ali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unapred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sve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odbacuje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adarit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jedinstvena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ruda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još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ispituje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utvrdi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lo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tehnološki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proces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najadekvatniji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Kada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utvrdi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budućnosti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raditi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studija</w:t>
      </w:r>
      <w:r w:rsidR="002456D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procene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uticaja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životnu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sredinu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dređene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evro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ske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zemlje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imaju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ekonomski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interes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neki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projekat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uspe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jer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nekim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oblastima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značajan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učesnik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tržišnoj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utakmici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svetskom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tržištu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Kada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reč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subvencijama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spi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sku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privrednih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društava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treba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dobiju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određena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preko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80-90 %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domać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pravna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lica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Ukupan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iznos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subvencij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iznosi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193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milijarde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proofErr w:type="gramEnd"/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energetiku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opredeljeno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34,5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milijarde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zaštitu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životne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sredine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4,5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milijarde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privredu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25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,3</w:t>
      </w:r>
      <w:r w:rsidR="00103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milijard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poljoprivredu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70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milijardi</w:t>
      </w:r>
      <w:r w:rsidR="001034F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dinara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Poljoprivreda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puta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više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privreda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Postavlja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pitanje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prodati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što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proizvede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preradi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izveze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kupi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robu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ako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privrede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Poljoprivreda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dnim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delom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treba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nosi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razvoj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Iznos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udžet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iznosti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sredstava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razdelima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delokruga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Odbora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pored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svetske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ekonomske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krize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nastala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zbog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krize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Ukrajini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omogućava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nastavi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privredni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rast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Ocenjeno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ajvažnije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sprečimo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3E7E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uđe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recesiju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obezbed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pomoći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privrednim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subjektima</w:t>
      </w:r>
      <w:r w:rsidR="003E7E6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bez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obzira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reč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turizmu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energetici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Privreda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nosi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razvoj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finansira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državu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vidi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realan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sektor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može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nastavi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svoju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uspešnu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borbu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tržištu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6CF5" w:rsidRPr="008C1FF5" w:rsidRDefault="003E7E6B" w:rsidP="003E7E6B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Izneto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mišljenje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velikog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značaja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budućnosti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sačuva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poljoprivred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koja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razvijena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području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bogatom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jadarit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Izneto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postoji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narodna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inicijativa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potpisalo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38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hiljada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ljudi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prethodnom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periodu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dalje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ušla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skupštinsku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proceduru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D708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D708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oslovniku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neophodno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inicijativa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nađe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supštinskoj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proceduri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166CF5" w:rsidRPr="008C1FF5" w:rsidRDefault="00D70804" w:rsidP="00D70804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Navedeno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Stig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ravnica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nalazi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Požarevca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Velikog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Gradišta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Petrovca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Mlavi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prema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Kučevu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druga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žitnica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ljudi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Stigu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grejanja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električn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Još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uvek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znamo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tehnologiju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eksploatacije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znamo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kakav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imati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uticaj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životnu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sredinu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projekat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mogao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dođe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fazu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kada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moglo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FF27A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postavi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konkretno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pitanje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građanima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166CF5" w:rsidRPr="008C1FF5" w:rsidRDefault="00FF27AA" w:rsidP="00FF27AA">
      <w:pPr>
        <w:widowControl w:val="0"/>
        <w:tabs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razgovarao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stanovnicima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sela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Gornje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Nedeljice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žive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području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kompanija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Rio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Tinto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istražuje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rezerve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jadarita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razgovoru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utvrđeno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mnogi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vlasnici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prodali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svoje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placeve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istaž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radove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dobila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kompanija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Rio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nto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spostavilo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jedan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broj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meštana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prodao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imanja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porodao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jer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nije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mogao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F455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dobije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cenu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kojoj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prodali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placeve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prvi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meštani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odlučili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prodaju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Drugi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deo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pitanja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vezi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istražnih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radova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koje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obavlja</w:t>
      </w:r>
      <w:r w:rsidR="00F455A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kompanija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Rio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Tinto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odnosi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izradu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studije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procen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uticaja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životnu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sredinu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Još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nije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poznato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efekti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eventualne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buduće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ekspolatacije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modelu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Nemačka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razvijene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modele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ekološke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ekspoloatacije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ruda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proofErr w:type="gramEnd"/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C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entar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istraživanje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banji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Bade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Bade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obuhvata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pet</w:t>
      </w:r>
      <w:r w:rsidR="000222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regiona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Utvrdili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lokacij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imaju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rude</w:t>
      </w:r>
      <w:r w:rsidR="000222F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koje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sadrže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litijum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jedna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vodećih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zemalja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Evropi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želi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bavi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tim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poslom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počinje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gramEnd"/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radi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najvišim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ekološkim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standardima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treba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utvrdi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li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ima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potencijale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ide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toj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mogućnosti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zavisi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toga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kako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narod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izjasni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tome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Kad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radi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studija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procen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uticaja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životnu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sredinu</w:t>
      </w:r>
      <w:r w:rsidR="0093366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traži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mišljenje</w:t>
      </w:r>
      <w:r w:rsidR="00933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meštana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lokalitetima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fekti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određenih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vrsta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projekata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sagledavaju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fazama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Bez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litijuma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obnovljivih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izvora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energije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ekonomskog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razvoja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razvoja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električnih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automobila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Ukoliko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bude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mogla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eksploatiše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jadarit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moraće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uvozi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litijum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što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stvara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ekonomsku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zavisnost</w:t>
      </w:r>
      <w:r w:rsidR="0022485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konkurencije</w:t>
      </w:r>
      <w:r w:rsidR="002248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tržišta</w:t>
      </w:r>
      <w:r w:rsidR="00F82E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tada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prihvata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nameće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Domaće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firme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mogle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proizvode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solarne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panele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ali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njihova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cena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tržištu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sada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mnogo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viša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cena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solarnih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panela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uvoze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Kine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tom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slučaju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zarađuju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samo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uvoznici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apsurd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rojekti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budućnosti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jako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važni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moramo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danas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donosimo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određene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odluke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bez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obzira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tiču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RioTinto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izgradnje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Đerdapa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3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ili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izgranje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Bistrice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vake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3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miliona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direktnih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stranih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investicija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Bosna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Hercegovina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Crna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Gora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stagniraju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mogu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C8275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podnesu</w:t>
      </w:r>
      <w:r w:rsidR="00C8275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udare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dešavaju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svetskom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tržištu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inflaci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energetska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kriza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Makedonija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uvozi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ruju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ima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će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restrikcije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struje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kod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nas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priča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restrikcijama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Važno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a priori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odbacuje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ništa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već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otv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araju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debate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C54A9E">
        <w:rPr>
          <w:rFonts w:ascii="Times New Roman" w:eastAsia="Times New Roman" w:hAnsi="Times New Roman"/>
          <w:color w:val="000000"/>
          <w:sz w:val="24"/>
          <w:szCs w:val="24"/>
        </w:rPr>
        <w:t>Cilj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sv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projekt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koj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rad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695AF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budu</w:t>
      </w:r>
      <w:r w:rsidR="00695A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visokim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standardima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kada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pitanju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zaštita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životne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Times New Roman" w:hAnsi="Times New Roman"/>
          <w:color w:val="000000"/>
          <w:sz w:val="24"/>
          <w:szCs w:val="24"/>
        </w:rPr>
        <w:t>sredine</w:t>
      </w:r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66CF5" w:rsidRPr="008C1F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66CF5" w:rsidRDefault="00F82E50" w:rsidP="00F82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ab/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kademik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Milorad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Pećinar</w:t>
      </w:r>
      <w:r w:rsidRPr="00F82E50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je</w:t>
      </w:r>
      <w:r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bio</w:t>
      </w:r>
      <w:r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glavni</w:t>
      </w:r>
      <w:r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projektant</w:t>
      </w:r>
      <w:r w:rsidRPr="008C1FF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hidrocentral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Đerdap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poznato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nije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hteo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da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potpiše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upotrebnu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dozvolu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.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R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ekao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je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će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doći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do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zagađenja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bunara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u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Banatu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što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razlog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što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Zrenjanin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nema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pijaću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vodu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Ima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i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drugih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materijala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proofErr w:type="gramStart"/>
      <w:r w:rsidR="00C54A9E">
        <w:rPr>
          <w:rFonts w:ascii="Times New Roman" w:eastAsia="Courier New" w:hAnsi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kojih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mo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gu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da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se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izrađuj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baterije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ne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samo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od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litijum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Izneto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mišljenje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ako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ulaže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dovoljno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zaštitu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životne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sredine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ne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bi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bile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česte</w:t>
      </w:r>
      <w:r w:rsidR="0033559A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epizode</w:t>
      </w:r>
      <w:r w:rsidR="0033559A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najzagađenij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eg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C54A9E">
        <w:rPr>
          <w:rFonts w:ascii="Times New Roman" w:eastAsia="Courier New" w:hAnsi="Times New Roman"/>
          <w:color w:val="000000"/>
          <w:sz w:val="24"/>
          <w:szCs w:val="24"/>
        </w:rPr>
        <w:t>vazduh</w:t>
      </w:r>
      <w:r w:rsidR="00C54A9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</w:t>
      </w:r>
      <w:r w:rsidR="00166CF5" w:rsidRPr="008C1FF5">
        <w:rPr>
          <w:rFonts w:ascii="Times New Roman" w:eastAsia="Courier New" w:hAnsi="Times New Roman"/>
          <w:color w:val="000000"/>
          <w:sz w:val="24"/>
          <w:szCs w:val="24"/>
        </w:rPr>
        <w:t>.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C4D65" w:rsidRDefault="00E5457A" w:rsidP="00E04A60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04A60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odgovoru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postavljena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pitanja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stavove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mišljenja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izneto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bila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predloženih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dodatne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edukacije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izradu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projekata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objaviti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poziva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dostavljanje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tehničke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dokumentacije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iduću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budžetsku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pripremni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poziv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preliminarno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pregledanje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prijava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učešće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projektima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kako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utvrdilo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eventualno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potrebno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preprojektovanje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dodatna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dokumentacija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Ostavljaće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rok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usaglase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pripreme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dokumentaciju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iduće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budžetske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poziv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objavljen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krajem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januara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juna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meseca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objavljen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preliminarni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poziv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budžetsku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2024.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sprovodilo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javne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pozive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kupovinu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električnih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vozila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rudarstva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energetike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donošenja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2021.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počelo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subvencijama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zamenu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stolarije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energetsku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efikasnost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realizovano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1.900.000.000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dinara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151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jedinici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zamenu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stolarije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solarne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panele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nastaviti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narednim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godinama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saradnji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obezbeđene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hiljada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domaćinstava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narednu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Svetske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banke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Međunarodne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banke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obnovu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Pr="00E5457A">
        <w:rPr>
          <w:rFonts w:ascii="Times New Roman" w:eastAsiaTheme="minorHAnsi" w:hAnsi="Times New Roman"/>
          <w:sz w:val="24"/>
          <w:szCs w:val="24"/>
        </w:rPr>
        <w:t>IBRD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),</w:t>
      </w:r>
      <w:r w:rsidRPr="008C1FF5">
        <w:rPr>
          <w:rFonts w:ascii="Times New Roman" w:eastAsiaTheme="minorHAnsi" w:hAnsi="Times New Roman"/>
          <w:color w:val="FF0000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obezbeđene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subvencije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dodatnih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sto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hiljada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domaćinstava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6C4D65" w:rsidRP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Kada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reč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projektima</w:t>
      </w:r>
      <w:r w:rsidR="006C4D6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regionalnog</w:t>
      </w:r>
      <w:r w:rsidR="006C4D6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razvoja</w:t>
      </w:r>
      <w:r w:rsidR="006C4D65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smanjen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njihovu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realizaciju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ostao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isti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privrede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preduzima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mere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izvrši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prethodno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edukovanje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prethodna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saradnja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lokalnim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samoupravama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apliciranja</w:t>
      </w:r>
      <w:r w:rsidR="0033559A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upravo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cilju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povećanja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projekte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ravnomernog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regionalnog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razvoja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Cilj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2024.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ovoj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poziciji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bude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veći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najmanje</w:t>
      </w:r>
      <w:r w:rsidR="006C4D65">
        <w:rPr>
          <w:rFonts w:ascii="Times New Roman" w:eastAsiaTheme="minorHAnsi" w:hAnsi="Times New Roman"/>
          <w:sz w:val="24"/>
          <w:szCs w:val="24"/>
          <w:lang w:val="sr-Cyrl-RS"/>
        </w:rPr>
        <w:t xml:space="preserve"> 50%.</w:t>
      </w:r>
    </w:p>
    <w:p w:rsidR="006C4D65" w:rsidRDefault="006C4D65" w:rsidP="006C4D6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ravnomernog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regionalnog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infrastrukturnih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objekata</w:t>
      </w:r>
      <w:r w:rsidR="0033559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54A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urađena</w:t>
      </w:r>
      <w:r>
        <w:rPr>
          <w:rFonts w:ascii="Times New Roman" w:hAnsi="Times New Roman"/>
          <w:sz w:val="24"/>
          <w:szCs w:val="24"/>
          <w:lang w:val="sr-Cyrl-RS"/>
        </w:rPr>
        <w:t xml:space="preserve">  </w:t>
      </w:r>
      <w:r w:rsidR="00C54A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dosadašnjim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iskustvima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stepenu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ostvarenja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budžeta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prethodnih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godina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Najveći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problem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segmentu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trenutku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budu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spremne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apliciraju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komletnom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projektnom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C54A9E">
        <w:rPr>
          <w:rFonts w:ascii="Times New Roman" w:hAnsi="Times New Roman"/>
          <w:sz w:val="24"/>
          <w:szCs w:val="24"/>
          <w:lang w:val="sr-Cyrl-RS"/>
        </w:rPr>
        <w:t>tehničkom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dokumentacijom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rigorozna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tiče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bankarskih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garancija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kontrole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trenutka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apliciranja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nultog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realizacije</w:t>
      </w:r>
      <w:r w:rsidR="003355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projekta</w:t>
      </w:r>
      <w:r w:rsidR="0033559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Nema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tendecije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već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realizacija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isključivo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zavisi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stepena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spremnosti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kadrovske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projektno</w:t>
      </w:r>
      <w:r w:rsidR="004E2B89">
        <w:rPr>
          <w:rFonts w:ascii="Times New Roman" w:hAnsi="Times New Roman"/>
          <w:sz w:val="24"/>
          <w:szCs w:val="24"/>
          <w:lang w:val="sr-Cyrl-RS"/>
        </w:rPr>
        <w:t>-</w:t>
      </w:r>
      <w:r w:rsidR="00C54A9E">
        <w:rPr>
          <w:rFonts w:ascii="Times New Roman" w:hAnsi="Times New Roman"/>
          <w:sz w:val="24"/>
          <w:szCs w:val="24"/>
          <w:lang w:val="sr-Cyrl-RS"/>
        </w:rPr>
        <w:t>tehničke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C54A9E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bilo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manje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utrošenih</w:t>
      </w:r>
      <w:r w:rsidR="003355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nespremnosti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projektno</w:t>
      </w:r>
      <w:r w:rsidR="004E2B89">
        <w:rPr>
          <w:rFonts w:ascii="Times New Roman" w:hAnsi="Times New Roman"/>
          <w:sz w:val="24"/>
          <w:szCs w:val="24"/>
          <w:lang w:val="sr-Cyrl-RS"/>
        </w:rPr>
        <w:t>-</w:t>
      </w:r>
      <w:r w:rsidR="00C54A9E">
        <w:rPr>
          <w:rFonts w:ascii="Times New Roman" w:hAnsi="Times New Roman"/>
          <w:sz w:val="24"/>
          <w:szCs w:val="24"/>
          <w:lang w:val="sr-Cyrl-RS"/>
        </w:rPr>
        <w:t>tehničke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lokalnih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samouprava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Stepen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kontrole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investicionih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ulaganja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> </w:t>
      </w:r>
      <w:r w:rsidR="00C54A9E">
        <w:rPr>
          <w:rFonts w:ascii="Times New Roman" w:hAnsi="Times New Roman"/>
          <w:sz w:val="24"/>
          <w:szCs w:val="24"/>
          <w:lang w:val="sr-Cyrl-RS"/>
        </w:rPr>
        <w:t>izuzetno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visok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Postoji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nulti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revizorski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izveštaj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praćenje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realizacije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programa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zavisnosti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uredbe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ili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programa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lastRenderedPageBreak/>
        <w:t>primenjuje</w:t>
      </w:r>
      <w:r w:rsidR="004E2B8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stepena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razvijenosti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apliciralo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od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subjekta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4A9E">
        <w:rPr>
          <w:rFonts w:ascii="Times New Roman" w:hAnsi="Times New Roman"/>
          <w:sz w:val="24"/>
          <w:szCs w:val="24"/>
          <w:lang w:val="sr-Cyrl-RS"/>
        </w:rPr>
        <w:t>Preduzete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subjekta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Berteks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Kragujevca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Ministarstvo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privrede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će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učiniti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program</w:t>
      </w:r>
      <w:r w:rsidR="006C602A">
        <w:rPr>
          <w:rFonts w:ascii="Times New Roman" w:hAnsi="Times New Roman"/>
          <w:sz w:val="24"/>
          <w:szCs w:val="24"/>
          <w:lang w:val="sr-Cyrl-RS"/>
        </w:rPr>
        <w:t>,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sve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što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ugovorom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aneksima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predviđeno</w:t>
      </w:r>
      <w:r w:rsidR="006C602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ispuni</w:t>
      </w:r>
      <w:r w:rsidR="006C60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 w:rsidR="006C60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potpunosti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 w:rsidR="004E2B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zaštite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radnika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5457A" w:rsidRPr="008C1FF5" w:rsidRDefault="00E5457A" w:rsidP="00E5457A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457A" w:rsidRPr="008C1FF5" w:rsidRDefault="00E5457A" w:rsidP="00166CF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Default="00F903A7" w:rsidP="00F903A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Dejan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Radenković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Dalibor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Jekić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Miodrag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Gavrilović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Rodoljub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Stanimirović</w:t>
      </w:r>
      <w:r w:rsidR="00166CF5"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Veroljub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Arsić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Nikola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Nešić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Života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Starčević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  <w:lang w:val="sr-Cyrl-RS"/>
        </w:rPr>
        <w:t>Živan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Bajić</w:t>
      </w:r>
      <w:r w:rsidR="00166CF5" w:rsidRPr="008C1FF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Radmila</w:t>
      </w:r>
      <w:r w:rsidRPr="008C1FF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Vasić</w:t>
      </w:r>
      <w:r w:rsidRPr="008C1FF5">
        <w:rPr>
          <w:rFonts w:ascii="Times New Roman" w:eastAsiaTheme="minorHAnsi" w:hAnsi="Times New Roman"/>
          <w:sz w:val="24"/>
          <w:szCs w:val="24"/>
          <w:lang w:val="sr-Latn-RS"/>
        </w:rPr>
        <w:t xml:space="preserve">, 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166CF5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Darko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Mitrović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Milan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="002D2EA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Uroš</w:t>
      </w:r>
      <w:r w:rsidR="002D2EA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Kandić</w:t>
      </w:r>
      <w:r w:rsidR="002D2EAC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="002D2EA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Filipović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Ana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Theme="minorHAnsi" w:hAnsi="Times New Roman"/>
          <w:sz w:val="24"/>
          <w:szCs w:val="24"/>
          <w:lang w:val="sr-Cyrl-RS"/>
        </w:rPr>
        <w:t>Vasović</w:t>
      </w:r>
      <w:r w:rsidR="00E5457A" w:rsidRPr="00E5457A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4E2B89" w:rsidRPr="00E5457A" w:rsidRDefault="004E2B89" w:rsidP="00F903A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Pr="008C1FF5" w:rsidRDefault="004E2B89" w:rsidP="004E2B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C54A9E">
        <w:rPr>
          <w:rFonts w:ascii="Times New Roman" w:hAnsi="Times New Roman"/>
          <w:sz w:val="24"/>
          <w:szCs w:val="24"/>
        </w:rPr>
        <w:t>Odbor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većinom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glasova</w:t>
      </w:r>
      <w:r w:rsidR="00166CF5" w:rsidRPr="008C1FF5">
        <w:rPr>
          <w:rFonts w:ascii="Times New Roman" w:hAnsi="Times New Roman"/>
          <w:sz w:val="24"/>
          <w:szCs w:val="24"/>
        </w:rPr>
        <w:t xml:space="preserve"> (10 "</w:t>
      </w:r>
      <w:r w:rsidR="00C54A9E">
        <w:rPr>
          <w:rFonts w:ascii="Times New Roman" w:hAnsi="Times New Roman"/>
          <w:sz w:val="24"/>
          <w:szCs w:val="24"/>
        </w:rPr>
        <w:t>za</w:t>
      </w:r>
      <w:r w:rsidR="00166CF5" w:rsidRPr="008C1FF5">
        <w:rPr>
          <w:rFonts w:ascii="Times New Roman" w:hAnsi="Times New Roman"/>
          <w:sz w:val="24"/>
          <w:szCs w:val="24"/>
        </w:rPr>
        <w:t>", 3 "</w:t>
      </w:r>
      <w:r w:rsidR="00C54A9E">
        <w:rPr>
          <w:rFonts w:ascii="Times New Roman" w:hAnsi="Times New Roman"/>
          <w:sz w:val="24"/>
          <w:szCs w:val="24"/>
        </w:rPr>
        <w:t>protiv</w:t>
      </w:r>
      <w:r w:rsidR="00166CF5" w:rsidRPr="008C1FF5">
        <w:rPr>
          <w:rFonts w:ascii="Times New Roman" w:hAnsi="Times New Roman"/>
          <w:sz w:val="24"/>
          <w:szCs w:val="24"/>
        </w:rPr>
        <w:t xml:space="preserve">“) </w:t>
      </w:r>
      <w:r w:rsidR="00C54A9E">
        <w:rPr>
          <w:rFonts w:ascii="Times New Roman" w:hAnsi="Times New Roman"/>
          <w:sz w:val="24"/>
          <w:szCs w:val="24"/>
        </w:rPr>
        <w:t>prihvatio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Razmatranje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Predloga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zakona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budžetu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Republike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Srbije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za</w:t>
      </w:r>
      <w:r w:rsidR="00166CF5" w:rsidRPr="008C1FF5">
        <w:rPr>
          <w:rFonts w:ascii="Times New Roman" w:hAnsi="Times New Roman"/>
          <w:sz w:val="24"/>
          <w:szCs w:val="24"/>
        </w:rPr>
        <w:t xml:space="preserve"> 2023.</w:t>
      </w:r>
      <w:proofErr w:type="gramEnd"/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A9E">
        <w:rPr>
          <w:rFonts w:ascii="Times New Roman" w:hAnsi="Times New Roman"/>
          <w:sz w:val="24"/>
          <w:szCs w:val="24"/>
        </w:rPr>
        <w:t>godinu</w:t>
      </w:r>
      <w:proofErr w:type="gramEnd"/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Razdeo</w:t>
      </w:r>
      <w:r w:rsidR="00166CF5" w:rsidRPr="008C1FF5">
        <w:rPr>
          <w:rFonts w:ascii="Times New Roman" w:hAnsi="Times New Roman"/>
          <w:sz w:val="24"/>
          <w:szCs w:val="24"/>
        </w:rPr>
        <w:t xml:space="preserve"> 21 - </w:t>
      </w:r>
      <w:r w:rsidR="00C54A9E">
        <w:rPr>
          <w:rFonts w:ascii="Times New Roman" w:hAnsi="Times New Roman"/>
          <w:sz w:val="24"/>
          <w:szCs w:val="24"/>
        </w:rPr>
        <w:t>Ministarstvo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privrede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Razdeo</w:t>
      </w:r>
      <w:r w:rsidR="00166CF5" w:rsidRPr="008C1FF5">
        <w:rPr>
          <w:rFonts w:ascii="Times New Roman" w:hAnsi="Times New Roman"/>
          <w:sz w:val="24"/>
          <w:szCs w:val="24"/>
        </w:rPr>
        <w:t xml:space="preserve"> 28 - </w:t>
      </w:r>
      <w:r w:rsidR="00C54A9E">
        <w:rPr>
          <w:rFonts w:ascii="Times New Roman" w:hAnsi="Times New Roman"/>
          <w:sz w:val="24"/>
          <w:szCs w:val="24"/>
        </w:rPr>
        <w:t>Ministarstvo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rudarstva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energetike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Razdeo</w:t>
      </w:r>
      <w:r w:rsidR="00166CF5" w:rsidRPr="008C1FF5">
        <w:rPr>
          <w:rFonts w:ascii="Times New Roman" w:hAnsi="Times New Roman"/>
          <w:sz w:val="24"/>
          <w:szCs w:val="24"/>
        </w:rPr>
        <w:t xml:space="preserve"> 32 - </w:t>
      </w:r>
      <w:r w:rsidR="00C54A9E">
        <w:rPr>
          <w:rFonts w:ascii="Times New Roman" w:hAnsi="Times New Roman"/>
          <w:sz w:val="24"/>
          <w:szCs w:val="24"/>
        </w:rPr>
        <w:t>Ministarstvo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unutrašnje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spoljne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trgovine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Razdeo</w:t>
      </w:r>
      <w:r w:rsidR="00166CF5" w:rsidRPr="008C1FF5">
        <w:rPr>
          <w:rFonts w:ascii="Times New Roman" w:hAnsi="Times New Roman"/>
          <w:sz w:val="24"/>
          <w:szCs w:val="24"/>
        </w:rPr>
        <w:t xml:space="preserve"> 37 - </w:t>
      </w:r>
      <w:r w:rsidR="00C54A9E">
        <w:rPr>
          <w:rFonts w:ascii="Times New Roman" w:hAnsi="Times New Roman"/>
          <w:sz w:val="24"/>
          <w:szCs w:val="24"/>
        </w:rPr>
        <w:t>Ministarstvo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turizma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omladine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u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načelu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koji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podnela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Vlada</w:t>
      </w:r>
      <w:r w:rsidR="00166CF5" w:rsidRPr="008C1FF5">
        <w:rPr>
          <w:rFonts w:ascii="Times New Roman" w:hAnsi="Times New Roman"/>
          <w:sz w:val="24"/>
          <w:szCs w:val="24"/>
        </w:rPr>
        <w:t>, (</w:t>
      </w:r>
      <w:r w:rsidR="00C54A9E">
        <w:rPr>
          <w:rFonts w:ascii="Times New Roman" w:hAnsi="Times New Roman"/>
          <w:sz w:val="24"/>
          <w:szCs w:val="24"/>
        </w:rPr>
        <w:t>broj</w:t>
      </w:r>
      <w:r w:rsidR="00166CF5" w:rsidRPr="008C1FF5">
        <w:rPr>
          <w:rFonts w:ascii="Times New Roman" w:hAnsi="Times New Roman"/>
          <w:sz w:val="24"/>
          <w:szCs w:val="24"/>
        </w:rPr>
        <w:t xml:space="preserve"> 400-2503/22 </w:t>
      </w:r>
      <w:r w:rsidR="00C54A9E">
        <w:rPr>
          <w:rFonts w:ascii="Times New Roman" w:hAnsi="Times New Roman"/>
          <w:sz w:val="24"/>
          <w:szCs w:val="24"/>
        </w:rPr>
        <w:t>od</w:t>
      </w:r>
      <w:r w:rsidR="00166CF5" w:rsidRPr="008C1FF5">
        <w:rPr>
          <w:rFonts w:ascii="Times New Roman" w:hAnsi="Times New Roman"/>
          <w:sz w:val="24"/>
          <w:szCs w:val="24"/>
        </w:rPr>
        <w:t xml:space="preserve"> 18. </w:t>
      </w:r>
      <w:r w:rsidR="00C54A9E">
        <w:rPr>
          <w:rFonts w:ascii="Times New Roman" w:hAnsi="Times New Roman"/>
          <w:sz w:val="24"/>
          <w:szCs w:val="24"/>
        </w:rPr>
        <w:t>novembra</w:t>
      </w:r>
      <w:r w:rsidR="00166CF5" w:rsidRPr="008C1FF5">
        <w:rPr>
          <w:rFonts w:ascii="Times New Roman" w:hAnsi="Times New Roman"/>
          <w:sz w:val="24"/>
          <w:szCs w:val="24"/>
        </w:rPr>
        <w:t xml:space="preserve"> 2022. </w:t>
      </w:r>
      <w:r w:rsidR="00C54A9E">
        <w:rPr>
          <w:rFonts w:ascii="Times New Roman" w:hAnsi="Times New Roman"/>
          <w:sz w:val="24"/>
          <w:szCs w:val="24"/>
        </w:rPr>
        <w:t>godine</w:t>
      </w:r>
      <w:r w:rsidR="00166CF5" w:rsidRPr="008C1FF5">
        <w:rPr>
          <w:rFonts w:ascii="Times New Roman" w:hAnsi="Times New Roman"/>
          <w:sz w:val="24"/>
          <w:szCs w:val="24"/>
        </w:rPr>
        <w:t>).</w:t>
      </w:r>
    </w:p>
    <w:p w:rsidR="00166CF5" w:rsidRPr="008C1FF5" w:rsidRDefault="004E2B89" w:rsidP="004E2B89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</w:rPr>
        <w:t>Za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izvestioca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Odbora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predstavnika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predlagača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A9E">
        <w:rPr>
          <w:rFonts w:ascii="Times New Roman" w:hAnsi="Times New Roman"/>
          <w:sz w:val="24"/>
          <w:szCs w:val="24"/>
        </w:rPr>
        <w:t>na</w:t>
      </w:r>
      <w:proofErr w:type="gramEnd"/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sednici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Narodne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skupštine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određen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je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mr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Dejan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Radenković</w:t>
      </w:r>
      <w:r w:rsidR="00166CF5" w:rsidRPr="008C1FF5">
        <w:rPr>
          <w:rFonts w:ascii="Times New Roman" w:hAnsi="Times New Roman"/>
          <w:sz w:val="24"/>
          <w:szCs w:val="24"/>
        </w:rPr>
        <w:t xml:space="preserve">, </w:t>
      </w:r>
      <w:r w:rsidR="00C54A9E">
        <w:rPr>
          <w:rFonts w:ascii="Times New Roman" w:hAnsi="Times New Roman"/>
          <w:sz w:val="24"/>
          <w:szCs w:val="24"/>
        </w:rPr>
        <w:t>predsednik</w:t>
      </w:r>
      <w:r w:rsidR="00166CF5" w:rsidRPr="008C1FF5">
        <w:rPr>
          <w:rFonts w:ascii="Times New Roman" w:hAnsi="Times New Roman"/>
          <w:sz w:val="24"/>
          <w:szCs w:val="24"/>
        </w:rPr>
        <w:t xml:space="preserve"> </w:t>
      </w:r>
      <w:r w:rsidR="00C54A9E">
        <w:rPr>
          <w:rFonts w:ascii="Times New Roman" w:hAnsi="Times New Roman"/>
          <w:sz w:val="24"/>
          <w:szCs w:val="24"/>
        </w:rPr>
        <w:t>Odbora</w:t>
      </w:r>
      <w:r w:rsidR="00166CF5" w:rsidRPr="008C1FF5">
        <w:rPr>
          <w:rFonts w:ascii="Times New Roman" w:hAnsi="Times New Roman"/>
          <w:sz w:val="24"/>
          <w:szCs w:val="24"/>
        </w:rPr>
        <w:t>.</w:t>
      </w:r>
    </w:p>
    <w:p w:rsidR="00166CF5" w:rsidRPr="008C1FF5" w:rsidRDefault="00166CF5" w:rsidP="00166CF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66CF5" w:rsidRPr="008C1FF5" w:rsidRDefault="00166CF5" w:rsidP="0016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6CF5" w:rsidRPr="00F16D20" w:rsidRDefault="00F16D20" w:rsidP="00166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14 </w:t>
      </w:r>
      <w:r w:rsidR="00C54A9E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="00C54A9E">
        <w:rPr>
          <w:rFonts w:ascii="Times New Roman" w:hAnsi="Times New Roman"/>
          <w:sz w:val="24"/>
          <w:szCs w:val="24"/>
          <w:lang w:val="sr-Cyrl-RS"/>
        </w:rPr>
        <w:t>minuta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C602A" w:rsidRDefault="006C602A" w:rsidP="006C602A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prenošena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live stream-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snimana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video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zapis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internet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stranici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6C602A" w:rsidRDefault="006C602A" w:rsidP="006C602A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C602A" w:rsidRDefault="006C602A" w:rsidP="006C60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6C602A" w:rsidRDefault="006C602A" w:rsidP="006C602A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C54A9E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6C602A" w:rsidRDefault="006C602A" w:rsidP="006C602A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602A" w:rsidRDefault="006C602A" w:rsidP="006C602A">
      <w:pPr>
        <w:tabs>
          <w:tab w:val="left" w:pos="284"/>
          <w:tab w:val="center" w:pos="7088"/>
        </w:tabs>
        <w:spacing w:after="0" w:line="240" w:lineRule="auto"/>
        <w:jc w:val="both"/>
        <w:rPr>
          <w:rFonts w:asciiTheme="minorHAnsi" w:hAnsiTheme="minorHAnsi" w:cstheme="minorBidi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54A9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Balać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A9E">
        <w:rPr>
          <w:rFonts w:ascii="Times New Roman" w:hAnsi="Times New Roman"/>
          <w:sz w:val="24"/>
          <w:szCs w:val="24"/>
          <w:lang w:val="sr-Cyrl-RS"/>
        </w:rPr>
        <w:t>Radenković</w:t>
      </w:r>
    </w:p>
    <w:p w:rsidR="006C602A" w:rsidRDefault="006C602A" w:rsidP="006C602A">
      <w:pPr>
        <w:rPr>
          <w:lang w:val="sr-Cyrl-RS"/>
        </w:rPr>
      </w:pPr>
    </w:p>
    <w:p w:rsidR="00F006FB" w:rsidRPr="00883EEC" w:rsidRDefault="00F006FB" w:rsidP="00CE4CA0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07505" w:rsidRDefault="00307505" w:rsidP="0070090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07505" w:rsidSect="0016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09" w:rsidRDefault="00E41309" w:rsidP="00166CF5">
      <w:pPr>
        <w:spacing w:after="0" w:line="240" w:lineRule="auto"/>
      </w:pPr>
      <w:r>
        <w:separator/>
      </w:r>
    </w:p>
  </w:endnote>
  <w:endnote w:type="continuationSeparator" w:id="0">
    <w:p w:rsidR="00E41309" w:rsidRDefault="00E41309" w:rsidP="0016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E" w:rsidRDefault="00C54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E" w:rsidRDefault="00C54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E" w:rsidRDefault="00C54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09" w:rsidRDefault="00E41309" w:rsidP="00166CF5">
      <w:pPr>
        <w:spacing w:after="0" w:line="240" w:lineRule="auto"/>
      </w:pPr>
      <w:r>
        <w:separator/>
      </w:r>
    </w:p>
  </w:footnote>
  <w:footnote w:type="continuationSeparator" w:id="0">
    <w:p w:rsidR="00E41309" w:rsidRDefault="00E41309" w:rsidP="0016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E" w:rsidRDefault="00C54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289" w:rsidRDefault="004712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A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1289" w:rsidRDefault="00471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E" w:rsidRDefault="00C54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019"/>
    <w:multiLevelType w:val="hybridMultilevel"/>
    <w:tmpl w:val="1C94DF54"/>
    <w:lvl w:ilvl="0" w:tplc="9760DB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203D5"/>
    <w:multiLevelType w:val="hybridMultilevel"/>
    <w:tmpl w:val="7CD0B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E54A6"/>
    <w:multiLevelType w:val="multilevel"/>
    <w:tmpl w:val="4042B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F"/>
    <w:rsid w:val="000010B6"/>
    <w:rsid w:val="00001285"/>
    <w:rsid w:val="000103DA"/>
    <w:rsid w:val="00015BB9"/>
    <w:rsid w:val="000222F6"/>
    <w:rsid w:val="0003016B"/>
    <w:rsid w:val="00030E81"/>
    <w:rsid w:val="00064D2A"/>
    <w:rsid w:val="0009490E"/>
    <w:rsid w:val="000B222A"/>
    <w:rsid w:val="000D4BDA"/>
    <w:rsid w:val="000E5497"/>
    <w:rsid w:val="001034FC"/>
    <w:rsid w:val="001328EA"/>
    <w:rsid w:val="00166CF5"/>
    <w:rsid w:val="001C51EB"/>
    <w:rsid w:val="001D26AE"/>
    <w:rsid w:val="001D33FD"/>
    <w:rsid w:val="001E4911"/>
    <w:rsid w:val="001F00D5"/>
    <w:rsid w:val="00224853"/>
    <w:rsid w:val="00241709"/>
    <w:rsid w:val="002456DD"/>
    <w:rsid w:val="002B4060"/>
    <w:rsid w:val="002C73DA"/>
    <w:rsid w:val="002D2EAC"/>
    <w:rsid w:val="00302B20"/>
    <w:rsid w:val="00307505"/>
    <w:rsid w:val="0033559A"/>
    <w:rsid w:val="003532C7"/>
    <w:rsid w:val="0035407B"/>
    <w:rsid w:val="00387FCC"/>
    <w:rsid w:val="003A117E"/>
    <w:rsid w:val="003B0F6E"/>
    <w:rsid w:val="003B4549"/>
    <w:rsid w:val="003E7E6B"/>
    <w:rsid w:val="0040227C"/>
    <w:rsid w:val="00435CED"/>
    <w:rsid w:val="00471289"/>
    <w:rsid w:val="00474139"/>
    <w:rsid w:val="00484C9A"/>
    <w:rsid w:val="004923A3"/>
    <w:rsid w:val="004B0DD9"/>
    <w:rsid w:val="004E2B89"/>
    <w:rsid w:val="00540AE2"/>
    <w:rsid w:val="0054559B"/>
    <w:rsid w:val="006128C1"/>
    <w:rsid w:val="006408A5"/>
    <w:rsid w:val="00645F95"/>
    <w:rsid w:val="00695AF3"/>
    <w:rsid w:val="006C4D65"/>
    <w:rsid w:val="006C602A"/>
    <w:rsid w:val="006D743C"/>
    <w:rsid w:val="0070090F"/>
    <w:rsid w:val="00706EAC"/>
    <w:rsid w:val="00716F3C"/>
    <w:rsid w:val="00732D52"/>
    <w:rsid w:val="00743805"/>
    <w:rsid w:val="007A4DA3"/>
    <w:rsid w:val="007C0DD3"/>
    <w:rsid w:val="008636B5"/>
    <w:rsid w:val="00883EEC"/>
    <w:rsid w:val="00896D3D"/>
    <w:rsid w:val="00897781"/>
    <w:rsid w:val="008A723A"/>
    <w:rsid w:val="008D57CF"/>
    <w:rsid w:val="008F01B6"/>
    <w:rsid w:val="00901070"/>
    <w:rsid w:val="00903588"/>
    <w:rsid w:val="0093366A"/>
    <w:rsid w:val="00974BDC"/>
    <w:rsid w:val="00981CA1"/>
    <w:rsid w:val="009A4A2B"/>
    <w:rsid w:val="009A560C"/>
    <w:rsid w:val="009B1AD8"/>
    <w:rsid w:val="009C7773"/>
    <w:rsid w:val="00A03CF1"/>
    <w:rsid w:val="00A36D1E"/>
    <w:rsid w:val="00A465FB"/>
    <w:rsid w:val="00A522EC"/>
    <w:rsid w:val="00A876AC"/>
    <w:rsid w:val="00AC461B"/>
    <w:rsid w:val="00AC5C0C"/>
    <w:rsid w:val="00AD02B4"/>
    <w:rsid w:val="00B33C40"/>
    <w:rsid w:val="00B5116E"/>
    <w:rsid w:val="00B90AB6"/>
    <w:rsid w:val="00BD4E07"/>
    <w:rsid w:val="00C344CE"/>
    <w:rsid w:val="00C53BA8"/>
    <w:rsid w:val="00C54A9E"/>
    <w:rsid w:val="00C6166F"/>
    <w:rsid w:val="00C82750"/>
    <w:rsid w:val="00CA6867"/>
    <w:rsid w:val="00CB7B9C"/>
    <w:rsid w:val="00CD4F67"/>
    <w:rsid w:val="00CE4CA0"/>
    <w:rsid w:val="00CE69E4"/>
    <w:rsid w:val="00CF1DC4"/>
    <w:rsid w:val="00D63385"/>
    <w:rsid w:val="00D70804"/>
    <w:rsid w:val="00D86B4B"/>
    <w:rsid w:val="00DA5098"/>
    <w:rsid w:val="00DD22F1"/>
    <w:rsid w:val="00DD2DB4"/>
    <w:rsid w:val="00DF4E49"/>
    <w:rsid w:val="00E04A60"/>
    <w:rsid w:val="00E07DDA"/>
    <w:rsid w:val="00E10E36"/>
    <w:rsid w:val="00E27940"/>
    <w:rsid w:val="00E27F7A"/>
    <w:rsid w:val="00E41309"/>
    <w:rsid w:val="00E5457A"/>
    <w:rsid w:val="00E834E8"/>
    <w:rsid w:val="00ED3E76"/>
    <w:rsid w:val="00EF43D3"/>
    <w:rsid w:val="00F006FB"/>
    <w:rsid w:val="00F16D20"/>
    <w:rsid w:val="00F41BCF"/>
    <w:rsid w:val="00F455A5"/>
    <w:rsid w:val="00F76C80"/>
    <w:rsid w:val="00F82E50"/>
    <w:rsid w:val="00F903A7"/>
    <w:rsid w:val="00FB59D5"/>
    <w:rsid w:val="00FC5466"/>
    <w:rsid w:val="00FC591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70090F"/>
  </w:style>
  <w:style w:type="character" w:customStyle="1" w:styleId="Bodytext2">
    <w:name w:val="Body text (2)_"/>
    <w:basedOn w:val="DefaultParagraphFont"/>
    <w:link w:val="Bodytext20"/>
    <w:rsid w:val="00F006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06FB"/>
    <w:pPr>
      <w:widowControl w:val="0"/>
      <w:shd w:val="clear" w:color="auto" w:fill="FFFFFF"/>
      <w:spacing w:after="160" w:line="298" w:lineRule="exact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70090F"/>
  </w:style>
  <w:style w:type="character" w:customStyle="1" w:styleId="Bodytext2">
    <w:name w:val="Body text (2)_"/>
    <w:basedOn w:val="DefaultParagraphFont"/>
    <w:link w:val="Bodytext20"/>
    <w:rsid w:val="00F006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06FB"/>
    <w:pPr>
      <w:widowControl w:val="0"/>
      <w:shd w:val="clear" w:color="auto" w:fill="FFFFFF"/>
      <w:spacing w:after="160" w:line="298" w:lineRule="exact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dcterms:created xsi:type="dcterms:W3CDTF">2023-03-17T11:01:00Z</dcterms:created>
  <dcterms:modified xsi:type="dcterms:W3CDTF">2023-03-17T11:01:00Z</dcterms:modified>
</cp:coreProperties>
</file>